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8049B" w14:textId="7B1A579A" w:rsidR="004C4A39" w:rsidRPr="00B7498D" w:rsidRDefault="004C4A39" w:rsidP="00852DCB">
      <w:pPr>
        <w:pBdr>
          <w:top w:val="single" w:sz="4" w:space="1" w:color="auto"/>
          <w:left w:val="single" w:sz="4" w:space="4" w:color="auto"/>
          <w:bottom w:val="single" w:sz="4" w:space="1" w:color="auto"/>
          <w:right w:val="single" w:sz="4" w:space="4" w:color="auto"/>
        </w:pBdr>
        <w:rPr>
          <w:rFonts w:ascii="Calibri" w:hAnsi="Calibri" w:cs="Calibri"/>
          <w:b/>
          <w:bCs/>
          <w:color w:val="E97132" w:themeColor="accent2"/>
          <w:sz w:val="44"/>
          <w:szCs w:val="44"/>
        </w:rPr>
      </w:pPr>
      <w:r w:rsidRPr="00B7498D">
        <w:rPr>
          <w:rFonts w:ascii="Calibri" w:hAnsi="Calibri" w:cs="Calibri"/>
          <w:b/>
          <w:bCs/>
          <w:color w:val="E97132" w:themeColor="accent2"/>
          <w:sz w:val="44"/>
          <w:szCs w:val="44"/>
        </w:rPr>
        <w:t>S</w:t>
      </w:r>
      <w:r w:rsidR="00852DCB" w:rsidRPr="00B7498D">
        <w:rPr>
          <w:rFonts w:ascii="Calibri" w:hAnsi="Calibri" w:cs="Calibri"/>
          <w:b/>
          <w:bCs/>
          <w:color w:val="E97132" w:themeColor="accent2"/>
          <w:sz w:val="44"/>
          <w:szCs w:val="44"/>
        </w:rPr>
        <w:t xml:space="preserve">trand </w:t>
      </w:r>
      <w:r w:rsidR="00C927DD" w:rsidRPr="00B7498D">
        <w:rPr>
          <w:rFonts w:ascii="Calibri" w:hAnsi="Calibri" w:cs="Calibri"/>
          <w:b/>
          <w:bCs/>
          <w:color w:val="E97132" w:themeColor="accent2"/>
          <w:sz w:val="44"/>
          <w:szCs w:val="44"/>
        </w:rPr>
        <w:t>3</w:t>
      </w:r>
      <w:r w:rsidRPr="00B7498D">
        <w:rPr>
          <w:rFonts w:ascii="Calibri" w:hAnsi="Calibri" w:cs="Calibri"/>
          <w:b/>
          <w:bCs/>
          <w:color w:val="E97132" w:themeColor="accent2"/>
          <w:sz w:val="44"/>
          <w:szCs w:val="44"/>
        </w:rPr>
        <w:t xml:space="preserve"> Ch</w:t>
      </w:r>
      <w:r w:rsidR="00852DCB" w:rsidRPr="00B7498D">
        <w:rPr>
          <w:rFonts w:ascii="Calibri" w:hAnsi="Calibri" w:cs="Calibri"/>
          <w:b/>
          <w:bCs/>
          <w:color w:val="E97132" w:themeColor="accent2"/>
          <w:sz w:val="44"/>
          <w:szCs w:val="44"/>
        </w:rPr>
        <w:t xml:space="preserve">apter </w:t>
      </w:r>
      <w:r w:rsidR="00C927DD" w:rsidRPr="00B7498D">
        <w:rPr>
          <w:rFonts w:ascii="Calibri" w:hAnsi="Calibri" w:cs="Calibri"/>
          <w:b/>
          <w:bCs/>
          <w:color w:val="E97132" w:themeColor="accent2"/>
          <w:sz w:val="44"/>
          <w:szCs w:val="44"/>
        </w:rPr>
        <w:t>16</w:t>
      </w:r>
      <w:r w:rsidRPr="00B7498D">
        <w:rPr>
          <w:rFonts w:ascii="Calibri" w:hAnsi="Calibri" w:cs="Calibri"/>
          <w:b/>
          <w:bCs/>
          <w:color w:val="E97132" w:themeColor="accent2"/>
          <w:sz w:val="44"/>
          <w:szCs w:val="44"/>
        </w:rPr>
        <w:t xml:space="preserve"> </w:t>
      </w:r>
      <w:r w:rsidR="007E324B" w:rsidRPr="00B7498D">
        <w:rPr>
          <w:rFonts w:ascii="Calibri" w:hAnsi="Calibri" w:cs="Calibri"/>
          <w:b/>
          <w:bCs/>
          <w:color w:val="E97132" w:themeColor="accent2"/>
          <w:sz w:val="44"/>
          <w:szCs w:val="44"/>
        </w:rPr>
        <w:t xml:space="preserve">The </w:t>
      </w:r>
      <w:r w:rsidR="00C927DD" w:rsidRPr="00B7498D">
        <w:rPr>
          <w:rFonts w:ascii="Calibri" w:hAnsi="Calibri" w:cs="Calibri"/>
          <w:b/>
          <w:bCs/>
          <w:color w:val="E97132" w:themeColor="accent2"/>
          <w:sz w:val="44"/>
          <w:szCs w:val="44"/>
        </w:rPr>
        <w:t>rationale for planning</w:t>
      </w:r>
      <w:r w:rsidRPr="00B7498D">
        <w:rPr>
          <w:rFonts w:ascii="Calibri" w:hAnsi="Calibri" w:cs="Calibri"/>
          <w:b/>
          <w:bCs/>
          <w:color w:val="E97132" w:themeColor="accent2"/>
          <w:sz w:val="44"/>
          <w:szCs w:val="44"/>
        </w:rPr>
        <w:t xml:space="preserve"> </w:t>
      </w:r>
      <w:r w:rsidR="00852DCB" w:rsidRPr="00B7498D">
        <w:rPr>
          <w:rFonts w:ascii="Calibri" w:hAnsi="Calibri" w:cs="Calibri"/>
          <w:b/>
          <w:bCs/>
          <w:color w:val="E97132" w:themeColor="accent2"/>
          <w:sz w:val="44"/>
          <w:szCs w:val="44"/>
        </w:rPr>
        <w:t>(</w:t>
      </w:r>
      <w:r w:rsidR="00C927DD" w:rsidRPr="00B7498D">
        <w:rPr>
          <w:rFonts w:ascii="Calibri" w:hAnsi="Calibri" w:cs="Calibri"/>
          <w:b/>
          <w:bCs/>
          <w:color w:val="E97132" w:themeColor="accent2"/>
          <w:sz w:val="44"/>
          <w:szCs w:val="44"/>
        </w:rPr>
        <w:t>2</w:t>
      </w:r>
      <w:r w:rsidR="00852DCB" w:rsidRPr="00B7498D">
        <w:rPr>
          <w:rFonts w:ascii="Calibri" w:hAnsi="Calibri" w:cs="Calibri"/>
          <w:b/>
          <w:bCs/>
          <w:color w:val="E97132" w:themeColor="accent2"/>
          <w:sz w:val="44"/>
          <w:szCs w:val="44"/>
        </w:rPr>
        <w:t xml:space="preserve"> weeks)</w:t>
      </w:r>
    </w:p>
    <w:p w14:paraId="7F4D94E0" w14:textId="77777777" w:rsidR="00662BFD" w:rsidRDefault="00662BFD" w:rsidP="00765D98">
      <w:pPr>
        <w:spacing w:line="276" w:lineRule="auto"/>
        <w:rPr>
          <w:rFonts w:ascii="Calibri" w:hAnsi="Calibri" w:cs="Calibri"/>
          <w:b/>
          <w:bCs/>
          <w:color w:val="E97132" w:themeColor="accent2"/>
          <w:sz w:val="28"/>
          <w:szCs w:val="28"/>
          <w:lang w:val="en-GB"/>
        </w:rPr>
      </w:pPr>
    </w:p>
    <w:p w14:paraId="56DD61A4" w14:textId="0A732B37" w:rsidR="00765D98" w:rsidRPr="005902F8" w:rsidRDefault="00D82935" w:rsidP="00765D98">
      <w:pPr>
        <w:spacing w:line="276" w:lineRule="auto"/>
        <w:rPr>
          <w:rFonts w:ascii="Calibri" w:hAnsi="Calibri" w:cs="Calibri"/>
          <w:b/>
          <w:bCs/>
          <w:color w:val="E97132" w:themeColor="accent2"/>
          <w:sz w:val="28"/>
          <w:szCs w:val="28"/>
          <w:lang w:val="en-GB"/>
        </w:rPr>
      </w:pPr>
      <w:r w:rsidRPr="005902F8">
        <w:rPr>
          <w:rFonts w:ascii="Calibri" w:hAnsi="Calibri" w:cs="Calibri"/>
          <w:b/>
          <w:bCs/>
          <w:color w:val="E97132" w:themeColor="accent2"/>
          <w:sz w:val="28"/>
          <w:szCs w:val="28"/>
          <w:lang w:val="en-GB"/>
        </w:rPr>
        <w:t>Learning Outcomes</w:t>
      </w:r>
    </w:p>
    <w:p w14:paraId="667FA6E2" w14:textId="4E3AE3AB" w:rsidR="00765D98" w:rsidRPr="00765D98" w:rsidRDefault="00C927DD" w:rsidP="00765D98">
      <w:pPr>
        <w:pBdr>
          <w:top w:val="single" w:sz="4" w:space="1" w:color="auto"/>
          <w:left w:val="single" w:sz="4" w:space="4" w:color="auto"/>
          <w:bottom w:val="single" w:sz="4" w:space="1" w:color="auto"/>
          <w:right w:val="single" w:sz="4" w:space="4" w:color="auto"/>
        </w:pBdr>
        <w:spacing w:after="160" w:line="276" w:lineRule="auto"/>
        <w:rPr>
          <w:rFonts w:ascii="Calibri" w:hAnsi="Calibri" w:cs="Calibri"/>
          <w:b/>
          <w:bCs/>
          <w:color w:val="E97132" w:themeColor="accent2"/>
          <w:sz w:val="22"/>
          <w:szCs w:val="22"/>
          <w:lang w:val="en-GB"/>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.1 </w:t>
      </w:r>
      <w:r w:rsidRPr="00C927DD">
        <w:rPr>
          <w:rFonts w:ascii="Calibri" w:hAnsi="Calibri" w:cs="Calibri"/>
          <w:sz w:val="22"/>
          <w:szCs w:val="22"/>
        </w:rPr>
        <w:t>Outline the internal and external changes that organisations encounter through their lifetime.</w:t>
      </w:r>
    </w:p>
    <w:p w14:paraId="4A32074A" w14:textId="21FE7B5F" w:rsidR="00765D98" w:rsidRP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.2 </w:t>
      </w:r>
      <w:r w:rsidRPr="00C927DD">
        <w:rPr>
          <w:rFonts w:ascii="Calibri" w:hAnsi="Calibri" w:cs="Calibri"/>
          <w:sz w:val="22"/>
          <w:szCs w:val="22"/>
        </w:rPr>
        <w:t>Analyse the reasons for resistance to change in an organisation.</w:t>
      </w:r>
    </w:p>
    <w:p w14:paraId="7C4E7DE4" w14:textId="5B301585" w:rsidR="00765D98" w:rsidRP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.3</w:t>
      </w:r>
      <w:r w:rsidR="00214E10" w:rsidRPr="00214E10">
        <w:rPr>
          <w:rFonts w:ascii="Calibri" w:hAnsi="Calibri" w:cs="Calibri"/>
          <w:sz w:val="22"/>
          <w:szCs w:val="22"/>
        </w:rPr>
        <w:t xml:space="preserve"> Identify the practices that promote innovation and entrepreneurial/intrapreneurial thinking.</w:t>
      </w:r>
    </w:p>
    <w:p w14:paraId="6A409620" w14:textId="6879E719" w:rsidR="00765D98" w:rsidRP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.4 </w:t>
      </w:r>
      <w:r w:rsidR="00214E10" w:rsidRPr="00214E10">
        <w:rPr>
          <w:rFonts w:ascii="Calibri" w:hAnsi="Calibri" w:cs="Calibri"/>
          <w:sz w:val="22"/>
          <w:szCs w:val="22"/>
        </w:rPr>
        <w:t>Outline a range of approaches which may help to overcome resistance to change.</w:t>
      </w:r>
    </w:p>
    <w:p w14:paraId="4ACC4508" w14:textId="65A13D2F" w:rsidR="00765D98" w:rsidRPr="00765D98" w:rsidRDefault="00C927DD" w:rsidP="00214E10">
      <w:pPr>
        <w:pBdr>
          <w:top w:val="single" w:sz="4" w:space="1" w:color="auto"/>
          <w:left w:val="single" w:sz="4" w:space="4" w:color="auto"/>
          <w:bottom w:val="single" w:sz="4" w:space="1" w:color="auto"/>
          <w:right w:val="single" w:sz="4" w:space="4" w:color="auto"/>
        </w:pBdr>
        <w:tabs>
          <w:tab w:val="left" w:pos="1236"/>
        </w:tabs>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.5 </w:t>
      </w:r>
      <w:r w:rsidR="00214E10" w:rsidRPr="00214E10">
        <w:rPr>
          <w:rFonts w:ascii="Calibri" w:hAnsi="Calibri" w:cs="Calibri"/>
          <w:sz w:val="22"/>
          <w:szCs w:val="22"/>
        </w:rPr>
        <w:t>Outline what is meant by strategic planning and appreciate the importance of strategic planning as an ongoing process.</w:t>
      </w:r>
    </w:p>
    <w:p w14:paraId="06780D12" w14:textId="438CC85D" w:rsidR="003F5740"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.6 </w:t>
      </w:r>
      <w:r w:rsidR="00214E10" w:rsidRPr="00214E10">
        <w:rPr>
          <w:rFonts w:ascii="Calibri" w:hAnsi="Calibri" w:cs="Calibri"/>
          <w:sz w:val="22"/>
          <w:szCs w:val="22"/>
        </w:rPr>
        <w:t>Describe the benefit of strategic planning for an organisation.</w:t>
      </w:r>
    </w:p>
    <w:p w14:paraId="0A4D8F54" w14:textId="2C47DEBD" w:rsidR="00765D98" w:rsidRP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.7 </w:t>
      </w:r>
      <w:r w:rsidR="00214E10" w:rsidRPr="00214E10">
        <w:rPr>
          <w:rFonts w:ascii="Calibri" w:hAnsi="Calibri" w:cs="Calibri"/>
          <w:sz w:val="22"/>
          <w:szCs w:val="22"/>
        </w:rPr>
        <w:t>Explain the importance of planning for change and discuss how a force-field analysis* could support strategically planning for change in an organisation.</w:t>
      </w:r>
    </w:p>
    <w:p w14:paraId="5C803FC3" w14:textId="548D7979" w:rsid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00765D98" w:rsidRPr="005902F8">
        <w:rPr>
          <w:rFonts w:ascii="Calibri" w:hAnsi="Calibri" w:cs="Calibri"/>
          <w:b/>
          <w:bCs/>
          <w:color w:val="E97132" w:themeColor="accent2"/>
          <w:sz w:val="22"/>
          <w:szCs w:val="22"/>
          <w:lang w:val="en-GB"/>
        </w:rPr>
        <w:t xml:space="preserve">.8 </w:t>
      </w:r>
      <w:r w:rsidR="00214E10" w:rsidRPr="00214E10">
        <w:rPr>
          <w:rFonts w:ascii="Calibri" w:hAnsi="Calibri" w:cs="Calibri"/>
          <w:sz w:val="22"/>
          <w:szCs w:val="22"/>
        </w:rPr>
        <w:t>Explain what is meant by contingency planning in terms of crisis management in an organisation.</w:t>
      </w:r>
    </w:p>
    <w:p w14:paraId="551A9608" w14:textId="3B021F5F" w:rsidR="00C927DD" w:rsidRPr="00765D98" w:rsidRDefault="00C927DD"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16</w:t>
      </w:r>
      <w:r w:rsidRPr="005902F8">
        <w:rPr>
          <w:rFonts w:ascii="Calibri" w:hAnsi="Calibri" w:cs="Calibri"/>
          <w:b/>
          <w:bCs/>
          <w:color w:val="E97132" w:themeColor="accent2"/>
          <w:sz w:val="22"/>
          <w:szCs w:val="22"/>
          <w:lang w:val="en-GB"/>
        </w:rPr>
        <w:t>.</w:t>
      </w:r>
      <w:r>
        <w:rPr>
          <w:rFonts w:ascii="Calibri" w:hAnsi="Calibri" w:cs="Calibri"/>
          <w:b/>
          <w:bCs/>
          <w:color w:val="E97132" w:themeColor="accent2"/>
          <w:sz w:val="22"/>
          <w:szCs w:val="22"/>
          <w:lang w:val="en-GB"/>
        </w:rPr>
        <w:t>9</w:t>
      </w:r>
      <w:r w:rsidRPr="005902F8">
        <w:rPr>
          <w:rFonts w:ascii="Calibri" w:hAnsi="Calibri" w:cs="Calibri"/>
          <w:b/>
          <w:bCs/>
          <w:color w:val="E97132" w:themeColor="accent2"/>
          <w:sz w:val="22"/>
          <w:szCs w:val="22"/>
          <w:lang w:val="en-GB"/>
        </w:rPr>
        <w:t xml:space="preserve"> </w:t>
      </w:r>
      <w:r w:rsidR="00214E10" w:rsidRPr="00214E10">
        <w:rPr>
          <w:rFonts w:ascii="Calibri" w:hAnsi="Calibri" w:cs="Calibri"/>
          <w:sz w:val="22"/>
          <w:szCs w:val="22"/>
        </w:rPr>
        <w:t>Discuss the factors that should be considered when developing a contingency plan.</w:t>
      </w:r>
    </w:p>
    <w:p w14:paraId="7E3C710C" w14:textId="77777777" w:rsidR="000B5EC8" w:rsidRPr="005902F8" w:rsidRDefault="000B5EC8">
      <w:pPr>
        <w:rPr>
          <w:rFonts w:ascii="Calibri" w:hAnsi="Calibri" w:cs="Calibri"/>
          <w:b/>
          <w:bCs/>
          <w:color w:val="E97132" w:themeColor="accent2"/>
          <w:sz w:val="22"/>
          <w:szCs w:val="22"/>
        </w:rPr>
      </w:pPr>
    </w:p>
    <w:p w14:paraId="12D271E9" w14:textId="4778BECC" w:rsidR="000B5EC8" w:rsidRPr="005902F8" w:rsidRDefault="000B5EC8">
      <w:pPr>
        <w:rPr>
          <w:rFonts w:ascii="Calibri" w:hAnsi="Calibri" w:cs="Calibri"/>
          <w:b/>
          <w:bCs/>
          <w:color w:val="E97132" w:themeColor="accent2"/>
          <w:sz w:val="22"/>
          <w:szCs w:val="22"/>
        </w:rPr>
      </w:pPr>
      <w:r w:rsidRPr="005902F8">
        <w:rPr>
          <w:rFonts w:ascii="Calibri" w:hAnsi="Calibri" w:cs="Calibri"/>
          <w:b/>
          <w:bCs/>
          <w:color w:val="E97132" w:themeColor="accent2"/>
          <w:sz w:val="22"/>
          <w:szCs w:val="22"/>
        </w:rPr>
        <w:br w:type="page"/>
      </w:r>
    </w:p>
    <w:p w14:paraId="759BE25B" w14:textId="78FCBC58" w:rsidR="00D82935" w:rsidRPr="00CE6EBD" w:rsidRDefault="00D82935" w:rsidP="00D82935">
      <w:pPr>
        <w:rPr>
          <w:rFonts w:ascii="Calibri" w:hAnsi="Calibri" w:cs="Calibri"/>
        </w:rPr>
      </w:pPr>
      <w:r>
        <w:rPr>
          <w:rFonts w:ascii="Calibri" w:hAnsi="Calibri" w:cs="Calibri"/>
          <w:b/>
          <w:bCs/>
          <w:color w:val="E97132" w:themeColor="accent2"/>
          <w:sz w:val="48"/>
          <w:szCs w:val="48"/>
        </w:rPr>
        <w:lastRenderedPageBreak/>
        <w:t>Chapter Overview and Introduction</w:t>
      </w:r>
    </w:p>
    <w:p w14:paraId="7847AC06" w14:textId="6BAFCC7B" w:rsidR="00D82935" w:rsidRPr="005902F8"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t>From the Specification (Pg  of NCCA Doc):</w:t>
      </w:r>
    </w:p>
    <w:p w14:paraId="2D9F5A93" w14:textId="0769E237" w:rsidR="00D82935" w:rsidRPr="005902F8" w:rsidRDefault="00D82935" w:rsidP="00765D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902F8">
        <w:rPr>
          <w:rFonts w:ascii="Calibri" w:hAnsi="Calibri" w:cs="Calibri"/>
          <w:sz w:val="22"/>
          <w:szCs w:val="22"/>
        </w:rPr>
        <w:t>“</w:t>
      </w:r>
      <w:r w:rsidR="001D617F" w:rsidRPr="001D617F">
        <w:rPr>
          <w:rFonts w:ascii="Calibri" w:hAnsi="Calibri" w:cs="Calibri"/>
          <w:sz w:val="22"/>
          <w:szCs w:val="22"/>
        </w:rPr>
        <w:t>In the dynamic world of business, it is vital for</w:t>
      </w:r>
      <w:r w:rsidR="001D617F">
        <w:rPr>
          <w:rFonts w:ascii="Calibri" w:hAnsi="Calibri" w:cs="Calibri"/>
          <w:sz w:val="22"/>
          <w:szCs w:val="22"/>
        </w:rPr>
        <w:t xml:space="preserve"> </w:t>
      </w:r>
      <w:r w:rsidR="001D617F" w:rsidRPr="001D617F">
        <w:rPr>
          <w:rFonts w:ascii="Calibri" w:hAnsi="Calibri" w:cs="Calibri"/>
          <w:sz w:val="22"/>
          <w:szCs w:val="22"/>
        </w:rPr>
        <w:t>organisations to be able to manage change and to plan</w:t>
      </w:r>
      <w:r w:rsidR="001D617F">
        <w:rPr>
          <w:rFonts w:ascii="Calibri" w:hAnsi="Calibri" w:cs="Calibri"/>
          <w:sz w:val="22"/>
          <w:szCs w:val="22"/>
        </w:rPr>
        <w:t xml:space="preserve"> </w:t>
      </w:r>
      <w:r w:rsidR="001D617F" w:rsidRPr="001D617F">
        <w:rPr>
          <w:rFonts w:ascii="Calibri" w:hAnsi="Calibri" w:cs="Calibri"/>
          <w:sz w:val="22"/>
          <w:szCs w:val="22"/>
        </w:rPr>
        <w:t>for unforeseen circumstances. In this strand students</w:t>
      </w:r>
      <w:r w:rsidR="001D617F">
        <w:rPr>
          <w:rFonts w:ascii="Calibri" w:hAnsi="Calibri" w:cs="Calibri"/>
          <w:sz w:val="22"/>
          <w:szCs w:val="22"/>
        </w:rPr>
        <w:t xml:space="preserve"> </w:t>
      </w:r>
      <w:r w:rsidR="001D617F" w:rsidRPr="001D617F">
        <w:rPr>
          <w:rFonts w:ascii="Calibri" w:hAnsi="Calibri" w:cs="Calibri"/>
          <w:sz w:val="22"/>
          <w:szCs w:val="22"/>
        </w:rPr>
        <w:t>learn about the importance of planning for change in</w:t>
      </w:r>
      <w:r w:rsidR="001D617F">
        <w:rPr>
          <w:rFonts w:ascii="Calibri" w:hAnsi="Calibri" w:cs="Calibri"/>
          <w:sz w:val="22"/>
          <w:szCs w:val="22"/>
        </w:rPr>
        <w:t xml:space="preserve"> </w:t>
      </w:r>
      <w:r w:rsidR="001D617F" w:rsidRPr="001D617F">
        <w:rPr>
          <w:rFonts w:ascii="Calibri" w:hAnsi="Calibri" w:cs="Calibri"/>
          <w:sz w:val="22"/>
          <w:szCs w:val="22"/>
        </w:rPr>
        <w:t>an organisation, while also developing an understanding</w:t>
      </w:r>
      <w:r w:rsidR="001D617F">
        <w:rPr>
          <w:rFonts w:ascii="Calibri" w:hAnsi="Calibri" w:cs="Calibri"/>
          <w:sz w:val="22"/>
          <w:szCs w:val="22"/>
        </w:rPr>
        <w:t xml:space="preserve"> </w:t>
      </w:r>
      <w:r w:rsidR="001D617F" w:rsidRPr="001D617F">
        <w:rPr>
          <w:rFonts w:ascii="Calibri" w:hAnsi="Calibri" w:cs="Calibri"/>
          <w:sz w:val="22"/>
          <w:szCs w:val="22"/>
        </w:rPr>
        <w:t>of the reasons that underpin resistance to change.</w:t>
      </w:r>
      <w:r w:rsidR="001D617F">
        <w:rPr>
          <w:rFonts w:ascii="Calibri" w:hAnsi="Calibri" w:cs="Calibri"/>
          <w:sz w:val="22"/>
          <w:szCs w:val="22"/>
        </w:rPr>
        <w:t xml:space="preserve"> </w:t>
      </w:r>
      <w:r w:rsidR="001D617F" w:rsidRPr="001D617F">
        <w:rPr>
          <w:rFonts w:ascii="Calibri" w:hAnsi="Calibri" w:cs="Calibri"/>
          <w:sz w:val="22"/>
          <w:szCs w:val="22"/>
        </w:rPr>
        <w:t>The importance of contingency planning is also</w:t>
      </w:r>
      <w:r w:rsidR="001D617F">
        <w:rPr>
          <w:rFonts w:ascii="Calibri" w:hAnsi="Calibri" w:cs="Calibri"/>
          <w:sz w:val="22"/>
          <w:szCs w:val="22"/>
        </w:rPr>
        <w:t xml:space="preserve"> </w:t>
      </w:r>
      <w:r w:rsidR="001D617F" w:rsidRPr="001D617F">
        <w:rPr>
          <w:rFonts w:ascii="Calibri" w:hAnsi="Calibri" w:cs="Calibri"/>
          <w:sz w:val="22"/>
          <w:szCs w:val="22"/>
        </w:rPr>
        <w:t>explored, and students will recognise the need for</w:t>
      </w:r>
      <w:r w:rsidR="001D617F">
        <w:rPr>
          <w:rFonts w:ascii="Calibri" w:hAnsi="Calibri" w:cs="Calibri"/>
          <w:sz w:val="22"/>
          <w:szCs w:val="22"/>
        </w:rPr>
        <w:t xml:space="preserve"> </w:t>
      </w:r>
      <w:r w:rsidR="001D617F" w:rsidRPr="001D617F">
        <w:rPr>
          <w:rFonts w:ascii="Calibri" w:hAnsi="Calibri" w:cs="Calibri"/>
          <w:sz w:val="22"/>
          <w:szCs w:val="22"/>
        </w:rPr>
        <w:t>effective crisis management.</w:t>
      </w:r>
      <w:r w:rsidR="001D617F">
        <w:rPr>
          <w:rFonts w:ascii="Calibri" w:hAnsi="Calibri" w:cs="Calibri"/>
          <w:sz w:val="22"/>
          <w:szCs w:val="22"/>
        </w:rPr>
        <w:t>”</w:t>
      </w:r>
    </w:p>
    <w:p w14:paraId="520B90AE" w14:textId="3F8F3281" w:rsidR="001D617F"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t xml:space="preserve">Chapter starts on page </w:t>
      </w:r>
      <w:r w:rsidR="001D617F">
        <w:rPr>
          <w:rFonts w:ascii="Calibri" w:hAnsi="Calibri" w:cs="Calibri"/>
          <w:b/>
          <w:bCs/>
          <w:color w:val="E97132" w:themeColor="accent2"/>
          <w:sz w:val="28"/>
          <w:szCs w:val="28"/>
        </w:rPr>
        <w:t>286</w:t>
      </w:r>
    </w:p>
    <w:p w14:paraId="083A1F8C" w14:textId="77777777" w:rsidR="00770A98" w:rsidRDefault="00770A98" w:rsidP="00770A98">
      <w:pPr>
        <w:spacing w:line="276" w:lineRule="auto"/>
        <w:rPr>
          <w:rFonts w:ascii="Calibri" w:hAnsi="Calibri" w:cs="Calibri"/>
          <w:sz w:val="22"/>
          <w:szCs w:val="22"/>
        </w:rPr>
      </w:pPr>
      <w:r>
        <w:rPr>
          <w:rFonts w:ascii="Calibri" w:hAnsi="Calibri" w:cs="Calibri"/>
          <w:b/>
          <w:bCs/>
          <w:color w:val="E97132" w:themeColor="accent2"/>
          <w:sz w:val="28"/>
          <w:szCs w:val="28"/>
        </w:rPr>
        <w:t>Primer Questions</w:t>
      </w:r>
    </w:p>
    <w:p w14:paraId="38D9021F"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82B8E">
        <w:rPr>
          <w:rFonts w:ascii="Calibri" w:hAnsi="Calibri" w:cs="Calibri"/>
          <w:b/>
          <w:bCs/>
          <w:sz w:val="22"/>
          <w:szCs w:val="22"/>
        </w:rPr>
        <w:t>1. Can you think of examples where businesses have adjusted their business strategy?</w:t>
      </w:r>
      <w:r w:rsidRPr="00582B8E">
        <w:rPr>
          <w:rFonts w:ascii="Calibri" w:hAnsi="Calibri" w:cs="Calibri"/>
          <w:sz w:val="22"/>
          <w:szCs w:val="22"/>
        </w:rPr>
        <w:br/>
      </w:r>
      <w:r w:rsidRPr="00582B8E">
        <w:rPr>
          <w:rFonts w:ascii="Calibri" w:hAnsi="Calibri" w:cs="Calibri"/>
          <w:i/>
          <w:iCs/>
          <w:sz w:val="22"/>
          <w:szCs w:val="22"/>
        </w:rPr>
        <w:t>Prompts:</w:t>
      </w:r>
    </w:p>
    <w:p w14:paraId="783324F1" w14:textId="77777777" w:rsidR="00770A98" w:rsidRPr="00582B8E" w:rsidRDefault="00770A98" w:rsidP="00770A98">
      <w:pPr>
        <w:numPr>
          <w:ilvl w:val="0"/>
          <w:numId w:val="1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Retailers moving from physical stores to online sales (e.g. Brown Thomas </w:t>
      </w:r>
      <w:r w:rsidRPr="00582B8E">
        <w:rPr>
          <w:rFonts w:ascii="Calibri" w:hAnsi="Calibri" w:cs="Calibri"/>
          <w:b/>
          <w:bCs/>
          <w:sz w:val="22"/>
          <w:szCs w:val="22"/>
        </w:rPr>
        <w:t>expanded its online retail operations significantly</w:t>
      </w:r>
      <w:r w:rsidRPr="00582B8E">
        <w:rPr>
          <w:rFonts w:ascii="Calibri" w:hAnsi="Calibri" w:cs="Calibri"/>
          <w:sz w:val="22"/>
          <w:szCs w:val="22"/>
        </w:rPr>
        <w:t>, investing in </w:t>
      </w:r>
      <w:r w:rsidRPr="00582B8E">
        <w:rPr>
          <w:rFonts w:ascii="Calibri" w:hAnsi="Calibri" w:cs="Calibri"/>
          <w:b/>
          <w:bCs/>
          <w:sz w:val="22"/>
          <w:szCs w:val="22"/>
        </w:rPr>
        <w:t>e-commerce, digital marketing, and virtual shopping services</w:t>
      </w:r>
      <w:r w:rsidRPr="00582B8E">
        <w:rPr>
          <w:rFonts w:ascii="Calibri" w:hAnsi="Calibri" w:cs="Calibri"/>
          <w:sz w:val="22"/>
          <w:szCs w:val="22"/>
        </w:rPr>
        <w:t>, especially during the COVID-19 lockdowns.</w:t>
      </w:r>
      <w:r>
        <w:rPr>
          <w:rFonts w:ascii="Calibri" w:hAnsi="Calibri" w:cs="Calibri"/>
          <w:sz w:val="22"/>
          <w:szCs w:val="22"/>
        </w:rPr>
        <w:t>)</w:t>
      </w:r>
    </w:p>
    <w:p w14:paraId="5D1D2EE8" w14:textId="77777777" w:rsidR="00770A98" w:rsidRPr="00582B8E" w:rsidRDefault="00770A98" w:rsidP="00770A98">
      <w:pPr>
        <w:numPr>
          <w:ilvl w:val="0"/>
          <w:numId w:val="1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Gyms and fitness brands offering online classes or apps.</w:t>
      </w:r>
    </w:p>
    <w:p w14:paraId="439D4FC6" w14:textId="77777777" w:rsidR="00770A98" w:rsidRDefault="00770A98" w:rsidP="00770A98">
      <w:pPr>
        <w:numPr>
          <w:ilvl w:val="0"/>
          <w:numId w:val="1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Airlines like Ryanair or Aer Lingus adjusting pricing and routes.</w:t>
      </w:r>
    </w:p>
    <w:p w14:paraId="050A4270"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75A37E8D"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82B8E">
        <w:rPr>
          <w:rFonts w:ascii="Calibri" w:hAnsi="Calibri" w:cs="Calibri"/>
          <w:b/>
          <w:bCs/>
          <w:sz w:val="22"/>
          <w:szCs w:val="22"/>
        </w:rPr>
        <w:t>2. What factors do you think forced these changes?</w:t>
      </w:r>
      <w:r w:rsidRPr="00582B8E">
        <w:rPr>
          <w:rFonts w:ascii="Calibri" w:hAnsi="Calibri" w:cs="Calibri"/>
          <w:sz w:val="22"/>
          <w:szCs w:val="22"/>
        </w:rPr>
        <w:br/>
      </w:r>
      <w:r w:rsidRPr="00582B8E">
        <w:rPr>
          <w:rFonts w:ascii="Calibri" w:hAnsi="Calibri" w:cs="Calibri"/>
          <w:i/>
          <w:iCs/>
          <w:sz w:val="22"/>
          <w:szCs w:val="22"/>
        </w:rPr>
        <w:t>Prompts:</w:t>
      </w:r>
    </w:p>
    <w:p w14:paraId="1C3AEC73" w14:textId="77777777" w:rsidR="00770A98" w:rsidRPr="00582B8E" w:rsidRDefault="00770A98" w:rsidP="00770A98">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External shocks (e.g. COVID-19 lockdowns, Brexit, inflation, new regulations).</w:t>
      </w:r>
    </w:p>
    <w:p w14:paraId="1B8DA99B" w14:textId="77777777" w:rsidR="00770A98" w:rsidRPr="00582B8E" w:rsidRDefault="00770A98" w:rsidP="00770A98">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New competitors entering the market (e.g. Shein challenging established fashion retailers).</w:t>
      </w:r>
    </w:p>
    <w:p w14:paraId="24B07122" w14:textId="77777777" w:rsidR="00770A98" w:rsidRDefault="00770A98" w:rsidP="00770A98">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Technological advances (e.g. AI tools, e-commerce growth).</w:t>
      </w:r>
    </w:p>
    <w:p w14:paraId="1FF0E651"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77C07768"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82B8E">
        <w:rPr>
          <w:rFonts w:ascii="Calibri" w:hAnsi="Calibri" w:cs="Calibri"/>
          <w:b/>
          <w:bCs/>
          <w:sz w:val="22"/>
          <w:szCs w:val="22"/>
        </w:rPr>
        <w:t>3. Why might employees be resistant to proposed changes?</w:t>
      </w:r>
      <w:r w:rsidRPr="00582B8E">
        <w:rPr>
          <w:rFonts w:ascii="Calibri" w:hAnsi="Calibri" w:cs="Calibri"/>
          <w:sz w:val="22"/>
          <w:szCs w:val="22"/>
        </w:rPr>
        <w:br/>
      </w:r>
      <w:r w:rsidRPr="00582B8E">
        <w:rPr>
          <w:rFonts w:ascii="Calibri" w:hAnsi="Calibri" w:cs="Calibri"/>
          <w:i/>
          <w:iCs/>
          <w:sz w:val="22"/>
          <w:szCs w:val="22"/>
        </w:rPr>
        <w:t>Prompts:</w:t>
      </w:r>
    </w:p>
    <w:p w14:paraId="2DB1C3A6" w14:textId="77777777" w:rsidR="00770A98" w:rsidRPr="00582B8E" w:rsidRDefault="00770A98" w:rsidP="00770A98">
      <w:pPr>
        <w:numPr>
          <w:ilvl w:val="0"/>
          <w:numId w:val="18"/>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Fear of job loss or new technology replacing roles.</w:t>
      </w:r>
    </w:p>
    <w:p w14:paraId="17AB7C51" w14:textId="77777777" w:rsidR="00770A98" w:rsidRPr="00582B8E" w:rsidRDefault="00770A98" w:rsidP="00770A98">
      <w:pPr>
        <w:numPr>
          <w:ilvl w:val="0"/>
          <w:numId w:val="18"/>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Lack of clarity or communication from management.</w:t>
      </w:r>
    </w:p>
    <w:p w14:paraId="28CCEE11" w14:textId="77777777" w:rsidR="00770A98" w:rsidRDefault="00770A98" w:rsidP="00770A98">
      <w:pPr>
        <w:numPr>
          <w:ilvl w:val="0"/>
          <w:numId w:val="18"/>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Comfort with current routines or scepticism about leadership decisions.</w:t>
      </w:r>
    </w:p>
    <w:p w14:paraId="58D5D652"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1E8BE0F5" w14:textId="77777777" w:rsidR="00770A98" w:rsidRPr="00582B8E" w:rsidRDefault="00770A98" w:rsidP="00770A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82B8E">
        <w:rPr>
          <w:rFonts w:ascii="Calibri" w:hAnsi="Calibri" w:cs="Calibri"/>
          <w:b/>
          <w:bCs/>
          <w:sz w:val="22"/>
          <w:szCs w:val="22"/>
        </w:rPr>
        <w:t>4. What are unexpected events businesses had to respond to? How did they adjust?</w:t>
      </w:r>
      <w:r w:rsidRPr="00582B8E">
        <w:rPr>
          <w:rFonts w:ascii="Calibri" w:hAnsi="Calibri" w:cs="Calibri"/>
          <w:sz w:val="22"/>
          <w:szCs w:val="22"/>
        </w:rPr>
        <w:br/>
      </w:r>
      <w:r w:rsidRPr="00582B8E">
        <w:rPr>
          <w:rFonts w:ascii="Calibri" w:hAnsi="Calibri" w:cs="Calibri"/>
          <w:i/>
          <w:iCs/>
          <w:sz w:val="22"/>
          <w:szCs w:val="22"/>
        </w:rPr>
        <w:t>Prompts:</w:t>
      </w:r>
    </w:p>
    <w:p w14:paraId="7741D052" w14:textId="77777777" w:rsidR="00770A98" w:rsidRPr="00582B8E" w:rsidRDefault="00770A98" w:rsidP="00770A98">
      <w:pPr>
        <w:numPr>
          <w:ilvl w:val="0"/>
          <w:numId w:val="19"/>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Supply chain disruptions during global crises (e.g. shipping delays, fuel costs).</w:t>
      </w:r>
    </w:p>
    <w:p w14:paraId="32E1D845" w14:textId="77777777" w:rsidR="00770A98" w:rsidRPr="00582B8E" w:rsidRDefault="00770A98" w:rsidP="00770A98">
      <w:pPr>
        <w:numPr>
          <w:ilvl w:val="0"/>
          <w:numId w:val="19"/>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Cybersecurity threats and data breaches.</w:t>
      </w:r>
    </w:p>
    <w:p w14:paraId="1D3299EC" w14:textId="77777777" w:rsidR="00770A98" w:rsidRPr="00582B8E" w:rsidRDefault="00770A98" w:rsidP="00770A98">
      <w:pPr>
        <w:numPr>
          <w:ilvl w:val="0"/>
          <w:numId w:val="19"/>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582B8E">
        <w:rPr>
          <w:rFonts w:ascii="Calibri" w:hAnsi="Calibri" w:cs="Calibri"/>
          <w:sz w:val="22"/>
          <w:szCs w:val="22"/>
        </w:rPr>
        <w:t>Environmental events like storms or energy shortages.</w:t>
      </w:r>
    </w:p>
    <w:p w14:paraId="6E42801F" w14:textId="77777777" w:rsidR="00770A98" w:rsidRDefault="00770A98" w:rsidP="00D82935">
      <w:pPr>
        <w:spacing w:line="276" w:lineRule="auto"/>
        <w:rPr>
          <w:rFonts w:ascii="Calibri" w:hAnsi="Calibri" w:cs="Calibri"/>
          <w:b/>
          <w:bCs/>
          <w:color w:val="E97132" w:themeColor="accent2"/>
          <w:sz w:val="28"/>
          <w:szCs w:val="28"/>
        </w:rPr>
      </w:pPr>
    </w:p>
    <w:p w14:paraId="110FBEE7" w14:textId="3A7FC093" w:rsidR="00D82935" w:rsidRPr="005902F8"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t>Hook for the chapter</w:t>
      </w:r>
      <w:r w:rsidR="003B507F">
        <w:rPr>
          <w:rFonts w:ascii="Calibri" w:hAnsi="Calibri" w:cs="Calibri"/>
          <w:b/>
          <w:bCs/>
          <w:color w:val="E97132" w:themeColor="accent2"/>
          <w:sz w:val="28"/>
          <w:szCs w:val="28"/>
        </w:rPr>
        <w:t xml:space="preserve"> – content in chapter PowerPoint to go with each</w:t>
      </w:r>
    </w:p>
    <w:p w14:paraId="30C28C55" w14:textId="2BDEC7F3" w:rsidR="000179B4"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i/>
          <w:iCs/>
          <w:sz w:val="22"/>
          <w:szCs w:val="22"/>
        </w:rPr>
      </w:pPr>
      <w:r w:rsidRPr="00B510A7">
        <w:rPr>
          <w:rFonts w:ascii="Calibri" w:hAnsi="Calibri" w:cs="Calibri"/>
          <w:b/>
          <w:bCs/>
          <w:sz w:val="22"/>
          <w:szCs w:val="22"/>
        </w:rPr>
        <w:t>Use the </w:t>
      </w:r>
      <w:r w:rsidRPr="00B510A7">
        <w:rPr>
          <w:rFonts w:ascii="Calibri" w:hAnsi="Calibri" w:cs="Calibri"/>
          <w:b/>
          <w:bCs/>
          <w:i/>
          <w:iCs/>
          <w:sz w:val="22"/>
          <w:szCs w:val="22"/>
        </w:rPr>
        <w:t>Netflix</w:t>
      </w:r>
      <w:r>
        <w:rPr>
          <w:rFonts w:ascii="Calibri" w:hAnsi="Calibri" w:cs="Calibri"/>
          <w:b/>
          <w:bCs/>
          <w:i/>
          <w:iCs/>
          <w:sz w:val="22"/>
          <w:szCs w:val="22"/>
        </w:rPr>
        <w:t xml:space="preserve"> video as the hook -&gt; </w:t>
      </w:r>
      <w:r w:rsidRPr="00B510A7">
        <w:rPr>
          <w:rFonts w:ascii="Calibri" w:hAnsi="Calibri" w:cs="Calibri"/>
          <w:b/>
          <w:bCs/>
          <w:i/>
          <w:iCs/>
          <w:sz w:val="22"/>
          <w:szCs w:val="22"/>
        </w:rPr>
        <w:t>https://www.youtube.com/watch?v=9vO0tNmGR2k</w:t>
      </w:r>
    </w:p>
    <w:p w14:paraId="41FB1C99" w14:textId="5411EF67" w:rsid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i/>
          <w:iCs/>
          <w:sz w:val="22"/>
          <w:szCs w:val="22"/>
        </w:rPr>
      </w:pPr>
      <w:r>
        <w:rPr>
          <w:rFonts w:ascii="Calibri" w:hAnsi="Calibri" w:cs="Calibri"/>
          <w:b/>
          <w:bCs/>
          <w:i/>
          <w:iCs/>
          <w:sz w:val="22"/>
          <w:szCs w:val="22"/>
        </w:rPr>
        <w:t xml:space="preserve">Worksheet -&gt; </w:t>
      </w:r>
      <w:r w:rsidRPr="00B510A7">
        <w:rPr>
          <w:rFonts w:ascii="Calibri" w:hAnsi="Calibri" w:cs="Calibri"/>
          <w:b/>
          <w:bCs/>
          <w:i/>
          <w:iCs/>
          <w:sz w:val="22"/>
          <w:szCs w:val="22"/>
        </w:rPr>
        <w:t>https://backinbusinesshub.com/wp-content/uploads/2025/11/Ch16-Starter.pdf</w:t>
      </w:r>
    </w:p>
    <w:p w14:paraId="560DC28E" w14:textId="77777777" w:rsid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i/>
          <w:iCs/>
          <w:sz w:val="22"/>
          <w:szCs w:val="22"/>
        </w:rPr>
      </w:pPr>
    </w:p>
    <w:p w14:paraId="0122573C" w14:textId="65FF8D1F" w:rsidR="00B510A7" w:rsidRP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sz w:val="22"/>
          <w:szCs w:val="22"/>
        </w:rPr>
        <w:t>Then introduce a worksheet linking recent strategic shifts for Netflix around the concept of planning for change.</w:t>
      </w:r>
    </w:p>
    <w:p w14:paraId="49AF8FF1" w14:textId="0F63B8E7" w:rsid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sz w:val="22"/>
          <w:szCs w:val="22"/>
        </w:rPr>
        <w:t>Encourage group discussion before written responses, this case naturally prompts debate around risk, innovation, and long-term planning.</w:t>
      </w:r>
    </w:p>
    <w:p w14:paraId="4C469109"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B510A7">
        <w:rPr>
          <w:rFonts w:ascii="Calibri" w:hAnsi="Calibri" w:cs="Calibri"/>
          <w:b/>
          <w:bCs/>
          <w:sz w:val="22"/>
          <w:szCs w:val="22"/>
        </w:rPr>
        <w:t>Activity 1 – Strategic Shifts</w:t>
      </w:r>
    </w:p>
    <w:p w14:paraId="4A36F011"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Question:</w:t>
      </w:r>
      <w:r w:rsidRPr="00B510A7">
        <w:rPr>
          <w:rFonts w:ascii="Calibri" w:hAnsi="Calibri" w:cs="Calibri"/>
          <w:sz w:val="22"/>
          <w:szCs w:val="22"/>
        </w:rPr>
        <w:br/>
        <w:t>Which of these shifts do you think is most important for Netflix’s long-term success? Explain your answer.</w:t>
      </w:r>
    </w:p>
    <w:p w14:paraId="4DB30E66"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Teacher Prompts:</w:t>
      </w:r>
    </w:p>
    <w:p w14:paraId="693C3E49" w14:textId="1BE23638" w:rsidR="00B510A7" w:rsidRPr="00B510A7" w:rsidRDefault="00B510A7" w:rsidP="00B510A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 xml:space="preserve">What does each shift achieve </w:t>
      </w:r>
      <w:r>
        <w:rPr>
          <w:rFonts w:ascii="Calibri" w:hAnsi="Calibri" w:cs="Calibri"/>
          <w:sz w:val="22"/>
          <w:szCs w:val="22"/>
        </w:rPr>
        <w:t>-&gt;</w:t>
      </w:r>
      <w:r w:rsidRPr="00B510A7">
        <w:rPr>
          <w:rFonts w:ascii="Calibri" w:hAnsi="Calibri" w:cs="Calibri"/>
          <w:sz w:val="22"/>
          <w:szCs w:val="22"/>
        </w:rPr>
        <w:t xml:space="preserve"> revenue, growth, new audiences, or innovation?</w:t>
      </w:r>
    </w:p>
    <w:p w14:paraId="472E718D" w14:textId="77777777" w:rsidR="00B510A7" w:rsidRPr="00B510A7" w:rsidRDefault="00B510A7" w:rsidP="00B510A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lastRenderedPageBreak/>
        <w:t>Which shift will have the biggest long-term effect on how Netflix operates?</w:t>
      </w:r>
    </w:p>
    <w:p w14:paraId="5BC711CD" w14:textId="77777777" w:rsidR="00B510A7" w:rsidRPr="00B510A7" w:rsidRDefault="00B510A7" w:rsidP="00B510A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What are the risks if Netflix doesn’t pursue that change?</w:t>
      </w:r>
    </w:p>
    <w:p w14:paraId="7F02CEAB"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Suggested Responses:</w:t>
      </w:r>
    </w:p>
    <w:p w14:paraId="29BF7739" w14:textId="77777777" w:rsidR="00B510A7" w:rsidRPr="00B510A7" w:rsidRDefault="00B510A7" w:rsidP="00B510A7">
      <w:pPr>
        <w:numPr>
          <w:ilvl w:val="0"/>
          <w:numId w:val="2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b/>
          <w:bCs/>
          <w:sz w:val="22"/>
          <w:szCs w:val="22"/>
        </w:rPr>
        <w:t>Ad-supported tier:</w:t>
      </w:r>
      <w:r w:rsidRPr="00B510A7">
        <w:rPr>
          <w:rFonts w:ascii="Calibri" w:hAnsi="Calibri" w:cs="Calibri"/>
          <w:sz w:val="22"/>
          <w:szCs w:val="22"/>
        </w:rPr>
        <w:t> Key for revenue diversification and growth in mature markets.</w:t>
      </w:r>
    </w:p>
    <w:p w14:paraId="09C0919B" w14:textId="77777777" w:rsidR="00B510A7" w:rsidRPr="00B510A7" w:rsidRDefault="00B510A7" w:rsidP="00B510A7">
      <w:pPr>
        <w:numPr>
          <w:ilvl w:val="0"/>
          <w:numId w:val="2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b/>
          <w:bCs/>
          <w:sz w:val="22"/>
          <w:szCs w:val="22"/>
        </w:rPr>
        <w:t>Password sharing crackdown:</w:t>
      </w:r>
      <w:r w:rsidRPr="00B510A7">
        <w:rPr>
          <w:rFonts w:ascii="Calibri" w:hAnsi="Calibri" w:cs="Calibri"/>
          <w:sz w:val="22"/>
          <w:szCs w:val="22"/>
        </w:rPr>
        <w:t> Boosts short-term subscriber numbers but may affect goodwill.</w:t>
      </w:r>
    </w:p>
    <w:p w14:paraId="3B9E8F8C" w14:textId="77777777" w:rsidR="00B510A7" w:rsidRPr="00B510A7" w:rsidRDefault="00B510A7" w:rsidP="00B510A7">
      <w:pPr>
        <w:numPr>
          <w:ilvl w:val="0"/>
          <w:numId w:val="2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b/>
          <w:bCs/>
          <w:sz w:val="22"/>
          <w:szCs w:val="22"/>
        </w:rPr>
        <w:t>Live events/sports:</w:t>
      </w:r>
      <w:r w:rsidRPr="00B510A7">
        <w:rPr>
          <w:rFonts w:ascii="Calibri" w:hAnsi="Calibri" w:cs="Calibri"/>
          <w:sz w:val="22"/>
          <w:szCs w:val="22"/>
        </w:rPr>
        <w:t> A major diversification move; builds brand and viewer engagement.</w:t>
      </w:r>
    </w:p>
    <w:p w14:paraId="6C01ED14" w14:textId="77777777" w:rsid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57740C4F"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B510A7">
        <w:rPr>
          <w:rFonts w:ascii="Calibri" w:hAnsi="Calibri" w:cs="Calibri"/>
          <w:b/>
          <w:bCs/>
          <w:sz w:val="22"/>
          <w:szCs w:val="22"/>
        </w:rPr>
        <w:t>Activity 2 – Factors Influencing Change</w:t>
      </w:r>
    </w:p>
    <w:p w14:paraId="1A0926C4" w14:textId="0B0C3301"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Question:</w:t>
      </w:r>
      <w:r w:rsidRPr="00B510A7">
        <w:rPr>
          <w:rFonts w:ascii="Calibri" w:hAnsi="Calibri" w:cs="Calibri"/>
          <w:sz w:val="22"/>
          <w:szCs w:val="22"/>
        </w:rPr>
        <w:br/>
        <w:t xml:space="preserve">Identify </w:t>
      </w:r>
      <w:r>
        <w:rPr>
          <w:rFonts w:ascii="Calibri" w:hAnsi="Calibri" w:cs="Calibri"/>
          <w:sz w:val="22"/>
          <w:szCs w:val="22"/>
        </w:rPr>
        <w:t xml:space="preserve">some </w:t>
      </w:r>
      <w:r w:rsidRPr="00B510A7">
        <w:rPr>
          <w:rFonts w:ascii="Calibri" w:hAnsi="Calibri" w:cs="Calibri"/>
          <w:sz w:val="22"/>
          <w:szCs w:val="22"/>
        </w:rPr>
        <w:t>external factors that might have forced Netflix to make these changes.</w:t>
      </w:r>
    </w:p>
    <w:p w14:paraId="6C20EE8A" w14:textId="77777777" w:rsid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B510A7">
        <w:rPr>
          <w:rFonts w:ascii="Calibri" w:hAnsi="Calibri" w:cs="Calibri"/>
          <w:b/>
          <w:bCs/>
          <w:sz w:val="22"/>
          <w:szCs w:val="22"/>
        </w:rPr>
        <w:t>Suggested Answers:</w:t>
      </w:r>
    </w:p>
    <w:p w14:paraId="47EAA316" w14:textId="77777777" w:rsidR="00B510A7" w:rsidRPr="00B510A7" w:rsidRDefault="00B510A7" w:rsidP="00B510A7">
      <w:pPr>
        <w:numPr>
          <w:ilvl w:val="0"/>
          <w:numId w:val="23"/>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Increased competition</w:t>
      </w:r>
      <w:r w:rsidRPr="00B510A7">
        <w:rPr>
          <w:rFonts w:ascii="Calibri" w:hAnsi="Calibri" w:cs="Calibri"/>
          <w:sz w:val="22"/>
          <w:szCs w:val="22"/>
        </w:rPr>
        <w:t> from major streaming rivals such as Disney+, Amazon Prime Video, Apple TV+, and new regional platforms.</w:t>
      </w:r>
    </w:p>
    <w:p w14:paraId="0F7F51E5" w14:textId="77777777" w:rsidR="00B510A7" w:rsidRPr="00B510A7" w:rsidRDefault="00B510A7" w:rsidP="00B510A7">
      <w:pPr>
        <w:numPr>
          <w:ilvl w:val="0"/>
          <w:numId w:val="23"/>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Changing consumer behaviour</w:t>
      </w:r>
      <w:r w:rsidRPr="00B510A7">
        <w:rPr>
          <w:rFonts w:ascii="Calibri" w:hAnsi="Calibri" w:cs="Calibri"/>
          <w:sz w:val="22"/>
          <w:szCs w:val="22"/>
        </w:rPr>
        <w:t> as customers look for flexible, lower-cost options and are willing to watch ads to save money.</w:t>
      </w:r>
    </w:p>
    <w:p w14:paraId="22757BEF" w14:textId="77777777" w:rsidR="00B510A7" w:rsidRPr="00B510A7" w:rsidRDefault="00B510A7" w:rsidP="00B510A7">
      <w:pPr>
        <w:numPr>
          <w:ilvl w:val="0"/>
          <w:numId w:val="23"/>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Market saturation</w:t>
      </w:r>
      <w:r w:rsidRPr="00B510A7">
        <w:rPr>
          <w:rFonts w:ascii="Calibri" w:hAnsi="Calibri" w:cs="Calibri"/>
          <w:sz w:val="22"/>
          <w:szCs w:val="22"/>
        </w:rPr>
        <w:t> in North America and Europe, leaving limited room for growth and pushing Netflix to expand into new regions like Asia.</w:t>
      </w:r>
    </w:p>
    <w:p w14:paraId="10204D14" w14:textId="77777777" w:rsidR="00B510A7" w:rsidRPr="00B510A7" w:rsidRDefault="00B510A7" w:rsidP="00B510A7">
      <w:pPr>
        <w:numPr>
          <w:ilvl w:val="0"/>
          <w:numId w:val="23"/>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Economic pressures and inflation</w:t>
      </w:r>
      <w:r w:rsidRPr="00B510A7">
        <w:rPr>
          <w:rFonts w:ascii="Calibri" w:hAnsi="Calibri" w:cs="Calibri"/>
          <w:sz w:val="22"/>
          <w:szCs w:val="22"/>
        </w:rPr>
        <w:t> leading households to cut back on subscriptions, encouraging Netflix to offer cheaper plans.</w:t>
      </w:r>
    </w:p>
    <w:p w14:paraId="159EA35F" w14:textId="4B305D1A" w:rsidR="00B510A7" w:rsidRPr="00B510A7" w:rsidRDefault="00B510A7" w:rsidP="00B510A7">
      <w:pPr>
        <w:numPr>
          <w:ilvl w:val="0"/>
          <w:numId w:val="23"/>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Technological advances</w:t>
      </w:r>
      <w:r w:rsidRPr="00B510A7">
        <w:rPr>
          <w:rFonts w:ascii="Calibri" w:hAnsi="Calibri" w:cs="Calibri"/>
          <w:sz w:val="22"/>
          <w:szCs w:val="22"/>
        </w:rPr>
        <w:t> in AI, data analytics, and streaming quality that push Netflix to keep improving its platform and advertising tools.</w:t>
      </w:r>
    </w:p>
    <w:p w14:paraId="212CD424"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Teacher Prompts:</w:t>
      </w:r>
    </w:p>
    <w:p w14:paraId="4FD326AB" w14:textId="77777777" w:rsidR="00B510A7" w:rsidRPr="00B510A7" w:rsidRDefault="00B510A7" w:rsidP="00B510A7">
      <w:pPr>
        <w:numPr>
          <w:ilvl w:val="0"/>
          <w:numId w:val="22"/>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sz w:val="22"/>
          <w:szCs w:val="22"/>
        </w:rPr>
        <w:t>What data might have shown management that change was necessary?</w:t>
      </w:r>
    </w:p>
    <w:p w14:paraId="727F53CC" w14:textId="77777777" w:rsidR="00B510A7" w:rsidRPr="00B510A7" w:rsidRDefault="00B510A7" w:rsidP="00B510A7">
      <w:pPr>
        <w:numPr>
          <w:ilvl w:val="0"/>
          <w:numId w:val="22"/>
        </w:num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sz w:val="22"/>
          <w:szCs w:val="22"/>
        </w:rPr>
        <w:t>How do investor expectations or cost pressures push a company to adjust its strategy?</w:t>
      </w:r>
    </w:p>
    <w:p w14:paraId="5A3ACFB1" w14:textId="77777777" w:rsidR="00B510A7" w:rsidRDefault="00B510A7"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3B17EF06"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B510A7">
        <w:rPr>
          <w:rFonts w:ascii="Calibri" w:hAnsi="Calibri" w:cs="Calibri"/>
          <w:b/>
          <w:bCs/>
          <w:sz w:val="22"/>
          <w:szCs w:val="22"/>
        </w:rPr>
        <w:t>Activity 3 – Analysing the Ad-Supported Tier</w:t>
      </w:r>
    </w:p>
    <w:p w14:paraId="2039872F"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Question:</w:t>
      </w:r>
      <w:r w:rsidRPr="00B510A7">
        <w:rPr>
          <w:rFonts w:ascii="Calibri" w:hAnsi="Calibri" w:cs="Calibri"/>
          <w:sz w:val="22"/>
          <w:szCs w:val="22"/>
        </w:rPr>
        <w:br/>
        <w:t>Imagine you are on the team in Netflix making the decision to push this new strategy. Identify three factors that might support or drive this decision for Netflix, and three that might hold Netflix back or make it more difficult to succeed.</w:t>
      </w:r>
    </w:p>
    <w:p w14:paraId="693B572C"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Factors in Favour (Driving Forces)</w:t>
      </w:r>
    </w:p>
    <w:p w14:paraId="248C148B" w14:textId="77777777" w:rsidR="00B510A7" w:rsidRPr="00B510A7" w:rsidRDefault="00B510A7" w:rsidP="00B510A7">
      <w:pPr>
        <w:numPr>
          <w:ilvl w:val="0"/>
          <w:numId w:val="2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Creates a new revenue stream from advertisers.</w:t>
      </w:r>
    </w:p>
    <w:p w14:paraId="2CFCDF01" w14:textId="77777777" w:rsidR="00B510A7" w:rsidRPr="00B510A7" w:rsidRDefault="00B510A7" w:rsidP="00B510A7">
      <w:pPr>
        <w:numPr>
          <w:ilvl w:val="0"/>
          <w:numId w:val="2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Attracts new customers in price-sensitive markets.</w:t>
      </w:r>
    </w:p>
    <w:p w14:paraId="7C040047" w14:textId="77777777" w:rsidR="00B510A7" w:rsidRPr="00B510A7" w:rsidRDefault="00B510A7" w:rsidP="00B510A7">
      <w:pPr>
        <w:numPr>
          <w:ilvl w:val="0"/>
          <w:numId w:val="2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Builds long-term advertiser partnerships and data insights.</w:t>
      </w:r>
    </w:p>
    <w:p w14:paraId="408B989B"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Factors Holding Netflix Back (Restraining Forces)</w:t>
      </w:r>
    </w:p>
    <w:p w14:paraId="466A530A" w14:textId="77777777" w:rsidR="00B510A7" w:rsidRPr="00B510A7" w:rsidRDefault="00B510A7" w:rsidP="00B510A7">
      <w:pPr>
        <w:numPr>
          <w:ilvl w:val="0"/>
          <w:numId w:val="25"/>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Risk of damaging its image as a premium ad-free platform.</w:t>
      </w:r>
    </w:p>
    <w:p w14:paraId="78009393" w14:textId="77777777" w:rsidR="00B510A7" w:rsidRPr="00B510A7" w:rsidRDefault="00B510A7" w:rsidP="00B510A7">
      <w:pPr>
        <w:numPr>
          <w:ilvl w:val="0"/>
          <w:numId w:val="25"/>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Viewers may cancel higher-cost subscriptions and downgrade.</w:t>
      </w:r>
    </w:p>
    <w:p w14:paraId="264D198B" w14:textId="45C9BA4B" w:rsidR="00B510A7" w:rsidRDefault="00B510A7" w:rsidP="00D82935">
      <w:pPr>
        <w:numPr>
          <w:ilvl w:val="0"/>
          <w:numId w:val="25"/>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 xml:space="preserve">Technical and regulatory challenges in managing advertising content </w:t>
      </w:r>
      <w:r>
        <w:rPr>
          <w:rFonts w:ascii="Calibri" w:hAnsi="Calibri" w:cs="Calibri"/>
          <w:sz w:val="22"/>
          <w:szCs w:val="22"/>
        </w:rPr>
        <w:t xml:space="preserve">/ types of advertising shown </w:t>
      </w:r>
      <w:r w:rsidRPr="00B510A7">
        <w:rPr>
          <w:rFonts w:ascii="Calibri" w:hAnsi="Calibri" w:cs="Calibri"/>
          <w:sz w:val="22"/>
          <w:szCs w:val="22"/>
        </w:rPr>
        <w:t>across global markets.</w:t>
      </w:r>
    </w:p>
    <w:p w14:paraId="04EFAE2E" w14:textId="77777777" w:rsid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6D2D4FE3"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Teacher Guidance:</w:t>
      </w:r>
      <w:r w:rsidRPr="00B510A7">
        <w:rPr>
          <w:rFonts w:ascii="Calibri" w:hAnsi="Calibri" w:cs="Calibri"/>
          <w:sz w:val="22"/>
          <w:szCs w:val="22"/>
        </w:rPr>
        <w:br/>
        <w:t>Encourage groups to:</w:t>
      </w:r>
    </w:p>
    <w:p w14:paraId="7E5E9F63" w14:textId="69D2C79E" w:rsidR="00B510A7" w:rsidRPr="00B510A7" w:rsidRDefault="00B510A7" w:rsidP="00B510A7">
      <w:pPr>
        <w:numPr>
          <w:ilvl w:val="0"/>
          <w:numId w:val="2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 xml:space="preserve">Debate risk versus reward </w:t>
      </w:r>
      <w:r w:rsidR="00770A98">
        <w:rPr>
          <w:rFonts w:ascii="Calibri" w:hAnsi="Calibri" w:cs="Calibri"/>
          <w:sz w:val="22"/>
          <w:szCs w:val="22"/>
        </w:rPr>
        <w:t>-&gt;</w:t>
      </w:r>
      <w:r w:rsidRPr="00B510A7">
        <w:rPr>
          <w:rFonts w:ascii="Calibri" w:hAnsi="Calibri" w:cs="Calibri"/>
          <w:sz w:val="22"/>
          <w:szCs w:val="22"/>
        </w:rPr>
        <w:t xml:space="preserve"> link to the concept of </w:t>
      </w:r>
      <w:r w:rsidRPr="00B510A7">
        <w:rPr>
          <w:rFonts w:ascii="Calibri" w:hAnsi="Calibri" w:cs="Calibri"/>
          <w:i/>
          <w:iCs/>
          <w:sz w:val="22"/>
          <w:szCs w:val="22"/>
        </w:rPr>
        <w:t>strategic planning as an ongoing process.</w:t>
      </w:r>
    </w:p>
    <w:p w14:paraId="0F1596C6" w14:textId="77777777" w:rsidR="00B510A7" w:rsidRPr="00B510A7" w:rsidRDefault="00B510A7" w:rsidP="00B510A7">
      <w:pPr>
        <w:numPr>
          <w:ilvl w:val="0"/>
          <w:numId w:val="2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Identify where planning reduces uncertainty and helps manage resistance to change.</w:t>
      </w:r>
    </w:p>
    <w:p w14:paraId="4A45DC82" w14:textId="646DB8D3" w:rsidR="00B510A7" w:rsidRPr="00B510A7" w:rsidRDefault="00B510A7" w:rsidP="00B510A7">
      <w:pPr>
        <w:numPr>
          <w:ilvl w:val="0"/>
          <w:numId w:val="26"/>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Conclude whether they would </w:t>
      </w:r>
      <w:r w:rsidRPr="00B510A7">
        <w:rPr>
          <w:rFonts w:ascii="Calibri" w:hAnsi="Calibri" w:cs="Calibri"/>
          <w:b/>
          <w:bCs/>
          <w:sz w:val="22"/>
          <w:szCs w:val="22"/>
        </w:rPr>
        <w:t>go ahead</w:t>
      </w:r>
      <w:r w:rsidRPr="00B510A7">
        <w:rPr>
          <w:rFonts w:ascii="Calibri" w:hAnsi="Calibri" w:cs="Calibri"/>
          <w:sz w:val="22"/>
          <w:szCs w:val="22"/>
        </w:rPr>
        <w:t>, </w:t>
      </w:r>
      <w:r w:rsidRPr="00B510A7">
        <w:rPr>
          <w:rFonts w:ascii="Calibri" w:hAnsi="Calibri" w:cs="Calibri"/>
          <w:b/>
          <w:bCs/>
          <w:sz w:val="22"/>
          <w:szCs w:val="22"/>
        </w:rPr>
        <w:t>delay</w:t>
      </w:r>
      <w:r w:rsidRPr="00B510A7">
        <w:rPr>
          <w:rFonts w:ascii="Calibri" w:hAnsi="Calibri" w:cs="Calibri"/>
          <w:sz w:val="22"/>
          <w:szCs w:val="22"/>
        </w:rPr>
        <w:t>, or </w:t>
      </w:r>
      <w:r w:rsidRPr="00B510A7">
        <w:rPr>
          <w:rFonts w:ascii="Calibri" w:hAnsi="Calibri" w:cs="Calibri"/>
          <w:b/>
          <w:bCs/>
          <w:sz w:val="22"/>
          <w:szCs w:val="22"/>
        </w:rPr>
        <w:t>modify</w:t>
      </w:r>
      <w:r w:rsidRPr="00B510A7">
        <w:rPr>
          <w:rFonts w:ascii="Calibri" w:hAnsi="Calibri" w:cs="Calibri"/>
          <w:sz w:val="22"/>
          <w:szCs w:val="22"/>
        </w:rPr>
        <w:t xml:space="preserve"> the strategy </w:t>
      </w:r>
      <w:r w:rsidR="00770A98">
        <w:rPr>
          <w:rFonts w:ascii="Calibri" w:hAnsi="Calibri" w:cs="Calibri"/>
          <w:sz w:val="22"/>
          <w:szCs w:val="22"/>
        </w:rPr>
        <w:t>-&gt;</w:t>
      </w:r>
      <w:r w:rsidRPr="00B510A7">
        <w:rPr>
          <w:rFonts w:ascii="Calibri" w:hAnsi="Calibri" w:cs="Calibri"/>
          <w:sz w:val="22"/>
          <w:szCs w:val="22"/>
        </w:rPr>
        <w:t xml:space="preserve"> and why.</w:t>
      </w:r>
    </w:p>
    <w:p w14:paraId="75293201" w14:textId="77777777" w:rsidR="00B510A7" w:rsidRPr="00B510A7" w:rsidRDefault="00B510A7" w:rsidP="00B510A7">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510A7">
        <w:rPr>
          <w:rFonts w:ascii="Calibri" w:hAnsi="Calibri" w:cs="Calibri"/>
          <w:b/>
          <w:bCs/>
          <w:sz w:val="22"/>
          <w:szCs w:val="22"/>
        </w:rPr>
        <w:t>Suggested Debrief Points:</w:t>
      </w:r>
    </w:p>
    <w:p w14:paraId="487034D8" w14:textId="77777777" w:rsidR="00B510A7" w:rsidRPr="00B510A7" w:rsidRDefault="00B510A7" w:rsidP="00B510A7">
      <w:pPr>
        <w:numPr>
          <w:ilvl w:val="0"/>
          <w:numId w:val="27"/>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Most students will see the ad-supported tier as a logical, necessary move for future profitability.</w:t>
      </w:r>
    </w:p>
    <w:p w14:paraId="03C1C4E8" w14:textId="278E48F7" w:rsidR="00DA14E5" w:rsidRPr="00770A98" w:rsidRDefault="00B510A7" w:rsidP="000179B4">
      <w:pPr>
        <w:numPr>
          <w:ilvl w:val="0"/>
          <w:numId w:val="27"/>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B510A7">
        <w:rPr>
          <w:rFonts w:ascii="Calibri" w:hAnsi="Calibri" w:cs="Calibri"/>
          <w:sz w:val="22"/>
          <w:szCs w:val="22"/>
        </w:rPr>
        <w:t>Strong discussion often arises around </w:t>
      </w:r>
      <w:r w:rsidRPr="00B510A7">
        <w:rPr>
          <w:rFonts w:ascii="Calibri" w:hAnsi="Calibri" w:cs="Calibri"/>
          <w:b/>
          <w:bCs/>
          <w:sz w:val="22"/>
          <w:szCs w:val="22"/>
        </w:rPr>
        <w:t>brand perception</w:t>
      </w:r>
      <w:r w:rsidRPr="00B510A7">
        <w:rPr>
          <w:rFonts w:ascii="Calibri" w:hAnsi="Calibri" w:cs="Calibri"/>
          <w:sz w:val="22"/>
          <w:szCs w:val="22"/>
        </w:rPr>
        <w:t> and </w:t>
      </w:r>
      <w:r w:rsidRPr="00B510A7">
        <w:rPr>
          <w:rFonts w:ascii="Calibri" w:hAnsi="Calibri" w:cs="Calibri"/>
          <w:b/>
          <w:bCs/>
          <w:sz w:val="22"/>
          <w:szCs w:val="22"/>
        </w:rPr>
        <w:t>competition</w:t>
      </w:r>
      <w:r w:rsidR="00770A98">
        <w:rPr>
          <w:rFonts w:ascii="Calibri" w:hAnsi="Calibri" w:cs="Calibri"/>
          <w:sz w:val="22"/>
          <w:szCs w:val="22"/>
        </w:rPr>
        <w:t xml:space="preserve">, </w:t>
      </w:r>
      <w:r w:rsidRPr="00B510A7">
        <w:rPr>
          <w:rFonts w:ascii="Calibri" w:hAnsi="Calibri" w:cs="Calibri"/>
          <w:sz w:val="22"/>
          <w:szCs w:val="22"/>
        </w:rPr>
        <w:t>encourage reference to other streaming platforms (e.g., Disney+, YouTube).</w:t>
      </w:r>
    </w:p>
    <w:p w14:paraId="3BABBA12" w14:textId="77777777" w:rsidR="00DA14E5" w:rsidRDefault="00DA14E5" w:rsidP="00DA14E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lastRenderedPageBreak/>
        <w:t>Useful business examples, stories, links, videos, resources…</w:t>
      </w:r>
    </w:p>
    <w:tbl>
      <w:tblPr>
        <w:tblStyle w:val="TableGrid"/>
        <w:tblW w:w="0" w:type="auto"/>
        <w:tblLook w:val="04A0" w:firstRow="1" w:lastRow="0" w:firstColumn="1" w:lastColumn="0" w:noHBand="0" w:noVBand="1"/>
      </w:tblPr>
      <w:tblGrid>
        <w:gridCol w:w="2689"/>
        <w:gridCol w:w="7767"/>
      </w:tblGrid>
      <w:tr w:rsidR="00DA14E5" w14:paraId="31945ABD" w14:textId="77777777" w:rsidTr="00770A98">
        <w:tc>
          <w:tcPr>
            <w:tcW w:w="2689" w:type="dxa"/>
          </w:tcPr>
          <w:p w14:paraId="3D8CFD1E" w14:textId="20EA6E7F" w:rsidR="00DA14E5" w:rsidRDefault="00DA14E5" w:rsidP="00284527">
            <w:pPr>
              <w:spacing w:line="276" w:lineRule="auto"/>
              <w:rPr>
                <w:rFonts w:ascii="Calibri" w:hAnsi="Calibri" w:cs="Calibri"/>
              </w:rPr>
            </w:pPr>
          </w:p>
        </w:tc>
        <w:tc>
          <w:tcPr>
            <w:tcW w:w="7767" w:type="dxa"/>
          </w:tcPr>
          <w:p w14:paraId="64D7458F" w14:textId="550E4E9B" w:rsidR="00DA14E5" w:rsidRDefault="00DA14E5" w:rsidP="00284527">
            <w:pPr>
              <w:spacing w:line="276" w:lineRule="auto"/>
              <w:rPr>
                <w:rFonts w:ascii="Calibri" w:hAnsi="Calibri" w:cs="Calibri"/>
              </w:rPr>
            </w:pPr>
          </w:p>
        </w:tc>
      </w:tr>
      <w:tr w:rsidR="00DA14E5" w14:paraId="524FED2C" w14:textId="77777777" w:rsidTr="00770A98">
        <w:tc>
          <w:tcPr>
            <w:tcW w:w="2689" w:type="dxa"/>
          </w:tcPr>
          <w:p w14:paraId="0DEAC8E0" w14:textId="2A8DF05F" w:rsidR="00DA14E5" w:rsidRPr="004C4A39" w:rsidRDefault="00DA14E5" w:rsidP="00284527">
            <w:pPr>
              <w:spacing w:line="276" w:lineRule="auto"/>
              <w:rPr>
                <w:rFonts w:ascii="Calibri" w:hAnsi="Calibri" w:cs="Calibri"/>
              </w:rPr>
            </w:pPr>
          </w:p>
        </w:tc>
        <w:tc>
          <w:tcPr>
            <w:tcW w:w="7767" w:type="dxa"/>
          </w:tcPr>
          <w:p w14:paraId="0328E117" w14:textId="5C9DBDF9" w:rsidR="00DA14E5" w:rsidRDefault="00DA14E5" w:rsidP="00284527">
            <w:pPr>
              <w:spacing w:line="276" w:lineRule="auto"/>
              <w:rPr>
                <w:rFonts w:ascii="Calibri" w:hAnsi="Calibri" w:cs="Calibri"/>
              </w:rPr>
            </w:pPr>
          </w:p>
        </w:tc>
      </w:tr>
      <w:tr w:rsidR="00DA14E5" w14:paraId="1717C60B" w14:textId="77777777" w:rsidTr="00770A98">
        <w:tc>
          <w:tcPr>
            <w:tcW w:w="2689" w:type="dxa"/>
          </w:tcPr>
          <w:p w14:paraId="5F4A8534" w14:textId="77777777" w:rsidR="00DA14E5" w:rsidRPr="004C4A39" w:rsidRDefault="00DA14E5" w:rsidP="00284527">
            <w:pPr>
              <w:spacing w:line="276" w:lineRule="auto"/>
              <w:rPr>
                <w:rFonts w:ascii="Calibri" w:hAnsi="Calibri" w:cs="Calibri"/>
              </w:rPr>
            </w:pPr>
          </w:p>
        </w:tc>
        <w:tc>
          <w:tcPr>
            <w:tcW w:w="7767" w:type="dxa"/>
          </w:tcPr>
          <w:p w14:paraId="48E51307" w14:textId="77777777" w:rsidR="00DA14E5" w:rsidRDefault="00DA14E5" w:rsidP="00284527">
            <w:pPr>
              <w:spacing w:line="276" w:lineRule="auto"/>
              <w:rPr>
                <w:rFonts w:ascii="Calibri" w:hAnsi="Calibri" w:cs="Calibri"/>
              </w:rPr>
            </w:pPr>
          </w:p>
        </w:tc>
      </w:tr>
    </w:tbl>
    <w:p w14:paraId="061546F4" w14:textId="77777777" w:rsidR="00DA14E5" w:rsidRDefault="00DA14E5" w:rsidP="00DA14E5">
      <w:pPr>
        <w:spacing w:line="276" w:lineRule="auto"/>
        <w:rPr>
          <w:rFonts w:ascii="Calibri" w:hAnsi="Calibri" w:cs="Calibri"/>
          <w:u w:val="single"/>
        </w:rPr>
      </w:pPr>
    </w:p>
    <w:p w14:paraId="794F9F88" w14:textId="521BD31D" w:rsidR="00DA14E5" w:rsidRPr="009C4FE1"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t xml:space="preserve">Digital hub links </w:t>
      </w:r>
      <w:r w:rsidR="00BD4387">
        <w:rPr>
          <w:rFonts w:ascii="Calibri" w:hAnsi="Calibri" w:cs="Calibri"/>
          <w:b/>
          <w:bCs/>
          <w:color w:val="E97132" w:themeColor="accent2"/>
          <w:sz w:val="28"/>
          <w:szCs w:val="28"/>
        </w:rPr>
        <w:t>– all the latest versions are posted to the hub</w:t>
      </w:r>
      <w:r w:rsidRPr="009C4FE1">
        <w:rPr>
          <w:rFonts w:ascii="Calibri" w:hAnsi="Calibri" w:cs="Calibri"/>
          <w:b/>
          <w:bCs/>
          <w:color w:val="E97132" w:themeColor="accent2"/>
          <w:sz w:val="28"/>
          <w:szCs w:val="28"/>
        </w:rPr>
        <w:t>:</w:t>
      </w:r>
    </w:p>
    <w:p w14:paraId="7EA81AA4" w14:textId="77777777" w:rsidR="00DA14E5" w:rsidRPr="00A15131" w:rsidRDefault="00DA14E5" w:rsidP="00DA14E5">
      <w:pPr>
        <w:spacing w:line="276" w:lineRule="auto"/>
        <w:rPr>
          <w:rFonts w:ascii="Calibri" w:hAnsi="Calibri" w:cs="Calibri"/>
        </w:rPr>
      </w:pPr>
      <w:r w:rsidRPr="00A15131">
        <w:rPr>
          <w:rFonts w:ascii="Calibri" w:hAnsi="Calibri" w:cs="Calibri"/>
        </w:rPr>
        <w:t>PowerPoint</w:t>
      </w:r>
    </w:p>
    <w:p w14:paraId="1212F78C" w14:textId="3BD62394" w:rsidR="00DA14E5" w:rsidRPr="00A15131" w:rsidRDefault="00DA14E5" w:rsidP="00DA14E5">
      <w:pPr>
        <w:spacing w:line="276" w:lineRule="auto"/>
        <w:rPr>
          <w:rFonts w:ascii="Calibri" w:hAnsi="Calibri" w:cs="Calibri"/>
        </w:rPr>
      </w:pPr>
      <w:hyperlink r:id="rId5" w:history="1">
        <w:r w:rsidRPr="00770A98">
          <w:rPr>
            <w:rStyle w:val="Hyperlink"/>
            <w:rFonts w:ascii="Calibri" w:hAnsi="Calibri" w:cs="Calibri"/>
          </w:rPr>
          <w:t>Class exams with solutions</w:t>
        </w:r>
      </w:hyperlink>
    </w:p>
    <w:p w14:paraId="7CAF73F9" w14:textId="3831E95D" w:rsidR="00DA14E5" w:rsidRDefault="00DA14E5" w:rsidP="00DA14E5">
      <w:pPr>
        <w:spacing w:line="276" w:lineRule="auto"/>
        <w:rPr>
          <w:rFonts w:ascii="Calibri" w:hAnsi="Calibri" w:cs="Calibri"/>
        </w:rPr>
      </w:pPr>
      <w:hyperlink r:id="rId6" w:history="1">
        <w:r w:rsidRPr="00770A98">
          <w:rPr>
            <w:rStyle w:val="Hyperlink"/>
            <w:rFonts w:ascii="Calibri" w:hAnsi="Calibri" w:cs="Calibri"/>
          </w:rPr>
          <w:t>Worksheet for the Introduction Hook</w:t>
        </w:r>
      </w:hyperlink>
    </w:p>
    <w:p w14:paraId="7201078C" w14:textId="6E5023CE" w:rsidR="00DA14E5" w:rsidRDefault="00DA14E5" w:rsidP="00DA14E5">
      <w:pPr>
        <w:spacing w:line="276" w:lineRule="auto"/>
        <w:rPr>
          <w:rFonts w:ascii="Calibri" w:hAnsi="Calibri" w:cs="Calibri"/>
        </w:rPr>
      </w:pPr>
      <w:hyperlink r:id="rId7" w:history="1">
        <w:r w:rsidRPr="00770A98">
          <w:rPr>
            <w:rStyle w:val="Hyperlink"/>
            <w:rFonts w:ascii="Calibri" w:hAnsi="Calibri" w:cs="Calibri"/>
          </w:rPr>
          <w:t>Kahoot</w:t>
        </w:r>
      </w:hyperlink>
      <w:r>
        <w:rPr>
          <w:rFonts w:ascii="Calibri" w:hAnsi="Calibri" w:cs="Calibri"/>
        </w:rPr>
        <w:t xml:space="preserve"> / </w:t>
      </w:r>
      <w:hyperlink r:id="rId8" w:history="1">
        <w:r w:rsidR="00770A98" w:rsidRPr="00770A98">
          <w:rPr>
            <w:rStyle w:val="Hyperlink"/>
            <w:rFonts w:ascii="Calibri" w:hAnsi="Calibri" w:cs="Calibri"/>
          </w:rPr>
          <w:t>flashcards</w:t>
        </w:r>
      </w:hyperlink>
      <w:r>
        <w:rPr>
          <w:rFonts w:ascii="Calibri" w:hAnsi="Calibri" w:cs="Calibri"/>
        </w:rPr>
        <w:t xml:space="preserve"> for formative assessment</w:t>
      </w:r>
    </w:p>
    <w:p w14:paraId="33B82398" w14:textId="3CDEC22A" w:rsidR="00770A98" w:rsidRDefault="00DA14E5" w:rsidP="00DA14E5">
      <w:pPr>
        <w:spacing w:line="276" w:lineRule="auto"/>
        <w:rPr>
          <w:rFonts w:ascii="Calibri" w:hAnsi="Calibri" w:cs="Calibri"/>
        </w:rPr>
      </w:pPr>
      <w:hyperlink r:id="rId9" w:history="1">
        <w:r w:rsidRPr="00770A98">
          <w:rPr>
            <w:rStyle w:val="Hyperlink"/>
            <w:rFonts w:ascii="Calibri" w:hAnsi="Calibri" w:cs="Calibri"/>
          </w:rPr>
          <w:t>Suggested solutions to workbook</w:t>
        </w:r>
      </w:hyperlink>
      <w:r>
        <w:rPr>
          <w:rFonts w:ascii="Calibri" w:hAnsi="Calibri" w:cs="Calibri"/>
        </w:rPr>
        <w:t xml:space="preserve"> </w:t>
      </w:r>
    </w:p>
    <w:p w14:paraId="2C8B7BDF" w14:textId="5DA16D01" w:rsidR="00DA14E5" w:rsidRDefault="00770A98" w:rsidP="00DA14E5">
      <w:pPr>
        <w:spacing w:line="276" w:lineRule="auto"/>
        <w:rPr>
          <w:rFonts w:ascii="Calibri" w:hAnsi="Calibri" w:cs="Calibri"/>
        </w:rPr>
      </w:pPr>
      <w:hyperlink r:id="rId10" w:history="1">
        <w:r w:rsidRPr="00770A98">
          <w:rPr>
            <w:rStyle w:val="Hyperlink"/>
            <w:rFonts w:ascii="Calibri" w:hAnsi="Calibri" w:cs="Calibri"/>
          </w:rPr>
          <w:t xml:space="preserve">Suggested solutions to </w:t>
        </w:r>
        <w:r w:rsidR="00DA14E5" w:rsidRPr="00770A98">
          <w:rPr>
            <w:rStyle w:val="Hyperlink"/>
            <w:rFonts w:ascii="Calibri" w:hAnsi="Calibri" w:cs="Calibri"/>
          </w:rPr>
          <w:t>sample paper questions</w:t>
        </w:r>
      </w:hyperlink>
    </w:p>
    <w:p w14:paraId="7E1BF725" w14:textId="77777777" w:rsidR="00DA14E5" w:rsidRDefault="00DA14E5" w:rsidP="00DA14E5">
      <w:pPr>
        <w:spacing w:line="276" w:lineRule="auto"/>
        <w:rPr>
          <w:rFonts w:ascii="Calibri" w:hAnsi="Calibri" w:cs="Calibri"/>
        </w:rPr>
      </w:pPr>
    </w:p>
    <w:p w14:paraId="2D13DE62" w14:textId="77777777" w:rsidR="00C15481" w:rsidRDefault="00C15481">
      <w:pPr>
        <w:rPr>
          <w:rFonts w:ascii="Calibri" w:hAnsi="Calibri" w:cs="Calibri"/>
          <w:b/>
          <w:bCs/>
          <w:color w:val="E97132" w:themeColor="accent2"/>
          <w:sz w:val="28"/>
          <w:szCs w:val="28"/>
        </w:rPr>
      </w:pPr>
      <w:r>
        <w:rPr>
          <w:rFonts w:ascii="Calibri" w:hAnsi="Calibri" w:cs="Calibri"/>
          <w:b/>
          <w:bCs/>
          <w:color w:val="E97132" w:themeColor="accent2"/>
          <w:sz w:val="28"/>
          <w:szCs w:val="28"/>
        </w:rPr>
        <w:br w:type="page"/>
      </w:r>
    </w:p>
    <w:p w14:paraId="11E53E2E" w14:textId="6E89872E" w:rsidR="00DA14E5"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lastRenderedPageBreak/>
        <w:t>Key information for the chapter</w:t>
      </w:r>
      <w:r w:rsidRPr="009C4FE1">
        <w:rPr>
          <w:rFonts w:ascii="Calibri" w:hAnsi="Calibri" w:cs="Calibri"/>
          <w:b/>
          <w:bCs/>
          <w:color w:val="E97132" w:themeColor="accent2"/>
          <w:sz w:val="28"/>
          <w:szCs w:val="28"/>
        </w:rPr>
        <w:t>:</w:t>
      </w:r>
    </w:p>
    <w:p w14:paraId="5105FC3D" w14:textId="77777777" w:rsidR="009C33F7" w:rsidRDefault="009C33F7">
      <w:pPr>
        <w:rPr>
          <w:rFonts w:ascii="Calibri" w:hAnsi="Calibri" w:cs="Calibri"/>
        </w:rPr>
      </w:pPr>
    </w:p>
    <w:tbl>
      <w:tblPr>
        <w:tblW w:w="10461" w:type="dxa"/>
        <w:tblLook w:val="04A0" w:firstRow="1" w:lastRow="0" w:firstColumn="1" w:lastColumn="0" w:noHBand="0" w:noVBand="1"/>
      </w:tblPr>
      <w:tblGrid>
        <w:gridCol w:w="2346"/>
        <w:gridCol w:w="2907"/>
        <w:gridCol w:w="683"/>
        <w:gridCol w:w="694"/>
        <w:gridCol w:w="849"/>
        <w:gridCol w:w="848"/>
        <w:gridCol w:w="529"/>
        <w:gridCol w:w="529"/>
        <w:gridCol w:w="538"/>
        <w:gridCol w:w="538"/>
      </w:tblGrid>
      <w:tr w:rsidR="00662BFD" w14:paraId="0F3CEC5C" w14:textId="77777777" w:rsidTr="00662BFD">
        <w:trPr>
          <w:trHeight w:val="576"/>
        </w:trPr>
        <w:tc>
          <w:tcPr>
            <w:tcW w:w="5661" w:type="dxa"/>
            <w:gridSpan w:val="2"/>
            <w:tcBorders>
              <w:top w:val="single" w:sz="4" w:space="0" w:color="auto"/>
              <w:left w:val="single" w:sz="4" w:space="0" w:color="auto"/>
              <w:bottom w:val="single" w:sz="4" w:space="0" w:color="auto"/>
              <w:right w:val="single" w:sz="4" w:space="0" w:color="auto"/>
            </w:tcBorders>
            <w:shd w:val="clear" w:color="000000" w:fill="ABF2B6"/>
            <w:vAlign w:val="center"/>
            <w:hideMark/>
          </w:tcPr>
          <w:p w14:paraId="70CD56BD" w14:textId="77777777" w:rsidR="00662BFD" w:rsidRPr="00662BFD" w:rsidRDefault="00662BFD">
            <w:pPr>
              <w:rPr>
                <w:rFonts w:ascii="Calibri" w:hAnsi="Calibri" w:cs="Calibri"/>
                <w:b/>
                <w:bCs/>
                <w:color w:val="000000"/>
                <w:sz w:val="40"/>
                <w:szCs w:val="40"/>
              </w:rPr>
            </w:pPr>
            <w:r w:rsidRPr="00662BFD">
              <w:rPr>
                <w:rFonts w:ascii="Calibri" w:hAnsi="Calibri" w:cs="Calibri"/>
                <w:b/>
                <w:bCs/>
                <w:color w:val="000000"/>
                <w:sz w:val="40"/>
                <w:szCs w:val="40"/>
              </w:rPr>
              <w:t>Strand 3 Chapter 16</w:t>
            </w:r>
          </w:p>
          <w:p w14:paraId="17A3157E" w14:textId="108580D5" w:rsidR="00662BFD" w:rsidRPr="00662BFD" w:rsidRDefault="00662BFD">
            <w:pPr>
              <w:rPr>
                <w:rFonts w:ascii="Calibri" w:hAnsi="Calibri" w:cs="Calibri"/>
                <w:b/>
                <w:bCs/>
                <w:color w:val="000000"/>
                <w:sz w:val="40"/>
                <w:szCs w:val="40"/>
              </w:rPr>
            </w:pPr>
            <w:r w:rsidRPr="00662BFD">
              <w:rPr>
                <w:rFonts w:ascii="Calibri" w:hAnsi="Calibri" w:cs="Calibri"/>
                <w:b/>
                <w:bCs/>
                <w:color w:val="000000"/>
                <w:sz w:val="40"/>
                <w:szCs w:val="40"/>
              </w:rPr>
              <w:t>The rationale for planning</w:t>
            </w:r>
          </w:p>
        </w:tc>
        <w:tc>
          <w:tcPr>
            <w:tcW w:w="962" w:type="dxa"/>
            <w:gridSpan w:val="2"/>
            <w:tcBorders>
              <w:top w:val="nil"/>
              <w:left w:val="nil"/>
              <w:bottom w:val="nil"/>
              <w:right w:val="nil"/>
            </w:tcBorders>
            <w:shd w:val="clear" w:color="000000" w:fill="FFFFFF"/>
            <w:noWrap/>
            <w:vAlign w:val="center"/>
            <w:hideMark/>
          </w:tcPr>
          <w:p w14:paraId="667C490E" w14:textId="77777777" w:rsidR="00662BFD" w:rsidRDefault="00662BFD">
            <w:pPr>
              <w:rPr>
                <w:rFonts w:ascii="Calibri" w:hAnsi="Calibri" w:cs="Calibri"/>
                <w:b/>
                <w:bCs/>
                <w:color w:val="000000"/>
                <w:sz w:val="44"/>
                <w:szCs w:val="44"/>
              </w:rPr>
            </w:pPr>
            <w:r>
              <w:rPr>
                <w:rFonts w:ascii="Calibri" w:hAnsi="Calibri" w:cs="Calibri"/>
                <w:b/>
                <w:bCs/>
                <w:color w:val="000000"/>
                <w:sz w:val="44"/>
                <w:szCs w:val="44"/>
              </w:rPr>
              <w:t>2 weeks</w:t>
            </w:r>
          </w:p>
        </w:tc>
        <w:tc>
          <w:tcPr>
            <w:tcW w:w="856" w:type="dxa"/>
            <w:tcBorders>
              <w:top w:val="nil"/>
              <w:left w:val="nil"/>
              <w:bottom w:val="nil"/>
              <w:right w:val="nil"/>
            </w:tcBorders>
            <w:shd w:val="clear" w:color="000000" w:fill="FFFFFF"/>
            <w:vAlign w:val="center"/>
            <w:hideMark/>
          </w:tcPr>
          <w:p w14:paraId="490B8676" w14:textId="77777777" w:rsidR="00662BFD" w:rsidRDefault="00662BFD">
            <w:pPr>
              <w:jc w:val="center"/>
              <w:rPr>
                <w:rFonts w:ascii="Calibri" w:hAnsi="Calibri" w:cs="Calibri"/>
                <w:b/>
                <w:bCs/>
                <w:color w:val="000000"/>
              </w:rPr>
            </w:pPr>
            <w:r>
              <w:rPr>
                <w:rFonts w:ascii="Calibri" w:hAnsi="Calibri" w:cs="Calibri"/>
                <w:b/>
                <w:bCs/>
                <w:color w:val="000000"/>
              </w:rPr>
              <w:t> </w:t>
            </w:r>
          </w:p>
        </w:tc>
        <w:tc>
          <w:tcPr>
            <w:tcW w:w="848" w:type="dxa"/>
            <w:tcBorders>
              <w:top w:val="nil"/>
              <w:left w:val="nil"/>
              <w:bottom w:val="nil"/>
              <w:right w:val="nil"/>
            </w:tcBorders>
            <w:shd w:val="clear" w:color="000000" w:fill="FFFFFF"/>
            <w:vAlign w:val="center"/>
            <w:hideMark/>
          </w:tcPr>
          <w:p w14:paraId="5A3237AE" w14:textId="77777777" w:rsidR="00662BFD" w:rsidRDefault="00662BFD">
            <w:pPr>
              <w:jc w:val="center"/>
              <w:rPr>
                <w:rFonts w:ascii="Calibri" w:hAnsi="Calibri" w:cs="Calibri"/>
                <w:b/>
                <w:bCs/>
                <w:color w:val="000000"/>
              </w:rPr>
            </w:pPr>
            <w:r>
              <w:rPr>
                <w:rFonts w:ascii="Calibri" w:hAnsi="Calibri" w:cs="Calibri"/>
                <w:b/>
                <w:bCs/>
                <w:color w:val="000000"/>
              </w:rPr>
              <w:t> </w:t>
            </w:r>
          </w:p>
        </w:tc>
        <w:tc>
          <w:tcPr>
            <w:tcW w:w="529" w:type="dxa"/>
            <w:tcBorders>
              <w:top w:val="nil"/>
              <w:left w:val="nil"/>
              <w:bottom w:val="nil"/>
              <w:right w:val="nil"/>
            </w:tcBorders>
            <w:shd w:val="clear" w:color="000000" w:fill="FFFFFF"/>
            <w:vAlign w:val="center"/>
            <w:hideMark/>
          </w:tcPr>
          <w:p w14:paraId="538EEDBE" w14:textId="77777777" w:rsidR="00662BFD" w:rsidRDefault="00662BFD">
            <w:pPr>
              <w:jc w:val="center"/>
              <w:rPr>
                <w:rFonts w:ascii="Calibri" w:hAnsi="Calibri" w:cs="Calibri"/>
                <w:b/>
                <w:bCs/>
                <w:color w:val="000000"/>
              </w:rPr>
            </w:pPr>
            <w:r>
              <w:rPr>
                <w:rFonts w:ascii="Calibri" w:hAnsi="Calibri" w:cs="Calibri"/>
                <w:b/>
                <w:bCs/>
                <w:color w:val="000000"/>
              </w:rPr>
              <w:t> </w:t>
            </w:r>
          </w:p>
        </w:tc>
        <w:tc>
          <w:tcPr>
            <w:tcW w:w="529" w:type="dxa"/>
            <w:tcBorders>
              <w:top w:val="nil"/>
              <w:left w:val="nil"/>
              <w:bottom w:val="nil"/>
              <w:right w:val="nil"/>
            </w:tcBorders>
            <w:shd w:val="clear" w:color="000000" w:fill="FFFFFF"/>
            <w:vAlign w:val="center"/>
            <w:hideMark/>
          </w:tcPr>
          <w:p w14:paraId="2D438291" w14:textId="77777777" w:rsidR="00662BFD" w:rsidRDefault="00662BFD">
            <w:pPr>
              <w:jc w:val="center"/>
              <w:rPr>
                <w:rFonts w:ascii="Calibri" w:hAnsi="Calibri" w:cs="Calibri"/>
                <w:b/>
                <w:bCs/>
                <w:color w:val="000000"/>
              </w:rPr>
            </w:pPr>
            <w:r>
              <w:rPr>
                <w:rFonts w:ascii="Calibri" w:hAnsi="Calibri" w:cs="Calibri"/>
                <w:b/>
                <w:bCs/>
                <w:color w:val="000000"/>
              </w:rPr>
              <w:t> </w:t>
            </w:r>
          </w:p>
        </w:tc>
        <w:tc>
          <w:tcPr>
            <w:tcW w:w="538" w:type="dxa"/>
            <w:tcBorders>
              <w:top w:val="nil"/>
              <w:left w:val="nil"/>
              <w:bottom w:val="nil"/>
              <w:right w:val="nil"/>
            </w:tcBorders>
            <w:shd w:val="clear" w:color="000000" w:fill="FFFFFF"/>
            <w:vAlign w:val="center"/>
            <w:hideMark/>
          </w:tcPr>
          <w:p w14:paraId="11F4C7C6" w14:textId="77777777" w:rsidR="00662BFD" w:rsidRDefault="00662BFD">
            <w:pPr>
              <w:jc w:val="center"/>
              <w:rPr>
                <w:rFonts w:ascii="Calibri" w:hAnsi="Calibri" w:cs="Calibri"/>
                <w:b/>
                <w:bCs/>
                <w:color w:val="000000"/>
              </w:rPr>
            </w:pPr>
            <w:r>
              <w:rPr>
                <w:rFonts w:ascii="Calibri" w:hAnsi="Calibri" w:cs="Calibri"/>
                <w:b/>
                <w:bCs/>
                <w:color w:val="000000"/>
              </w:rPr>
              <w:t> </w:t>
            </w:r>
          </w:p>
        </w:tc>
        <w:tc>
          <w:tcPr>
            <w:tcW w:w="538" w:type="dxa"/>
            <w:tcBorders>
              <w:top w:val="nil"/>
              <w:left w:val="nil"/>
              <w:bottom w:val="nil"/>
              <w:right w:val="nil"/>
            </w:tcBorders>
            <w:shd w:val="clear" w:color="000000" w:fill="FFFFFF"/>
            <w:vAlign w:val="center"/>
            <w:hideMark/>
          </w:tcPr>
          <w:p w14:paraId="76A0BB43" w14:textId="77777777" w:rsidR="00662BFD" w:rsidRDefault="00662BFD">
            <w:pPr>
              <w:jc w:val="center"/>
              <w:rPr>
                <w:rFonts w:ascii="Calibri" w:hAnsi="Calibri" w:cs="Calibri"/>
                <w:b/>
                <w:bCs/>
                <w:color w:val="000000"/>
              </w:rPr>
            </w:pPr>
            <w:r>
              <w:rPr>
                <w:rFonts w:ascii="Calibri" w:hAnsi="Calibri" w:cs="Calibri"/>
                <w:b/>
                <w:bCs/>
                <w:color w:val="000000"/>
              </w:rPr>
              <w:t> </w:t>
            </w:r>
          </w:p>
        </w:tc>
      </w:tr>
      <w:tr w:rsidR="00662BFD" w:rsidRPr="00662BFD" w14:paraId="1DBCF69C" w14:textId="77777777" w:rsidTr="00662BFD">
        <w:trPr>
          <w:trHeight w:val="1248"/>
        </w:trPr>
        <w:tc>
          <w:tcPr>
            <w:tcW w:w="2346" w:type="dxa"/>
            <w:tcBorders>
              <w:top w:val="nil"/>
              <w:left w:val="single" w:sz="4" w:space="0" w:color="auto"/>
              <w:bottom w:val="single" w:sz="4" w:space="0" w:color="auto"/>
              <w:right w:val="single" w:sz="4" w:space="0" w:color="auto"/>
            </w:tcBorders>
            <w:shd w:val="clear" w:color="000000" w:fill="ABF2B6"/>
            <w:vAlign w:val="center"/>
            <w:hideMark/>
          </w:tcPr>
          <w:p w14:paraId="2F443201"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Learning Intention</w:t>
            </w:r>
          </w:p>
        </w:tc>
        <w:tc>
          <w:tcPr>
            <w:tcW w:w="3315" w:type="dxa"/>
            <w:tcBorders>
              <w:top w:val="nil"/>
              <w:left w:val="nil"/>
              <w:bottom w:val="single" w:sz="4" w:space="0" w:color="auto"/>
              <w:right w:val="single" w:sz="4" w:space="0" w:color="auto"/>
            </w:tcBorders>
            <w:shd w:val="clear" w:color="000000" w:fill="ABF2B6"/>
            <w:vAlign w:val="center"/>
            <w:hideMark/>
          </w:tcPr>
          <w:p w14:paraId="663F2D1F"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Learning Outcome</w:t>
            </w:r>
          </w:p>
        </w:tc>
        <w:tc>
          <w:tcPr>
            <w:tcW w:w="240" w:type="dxa"/>
            <w:tcBorders>
              <w:top w:val="single" w:sz="4" w:space="0" w:color="auto"/>
              <w:left w:val="nil"/>
              <w:bottom w:val="single" w:sz="4" w:space="0" w:color="auto"/>
              <w:right w:val="single" w:sz="4" w:space="0" w:color="auto"/>
            </w:tcBorders>
            <w:shd w:val="clear" w:color="000000" w:fill="ABF2B6"/>
            <w:vAlign w:val="center"/>
            <w:hideMark/>
          </w:tcPr>
          <w:p w14:paraId="20B2F985" w14:textId="2A6F5C85" w:rsidR="009C33F7" w:rsidRPr="00662BFD" w:rsidRDefault="00662BFD">
            <w:pPr>
              <w:jc w:val="center"/>
              <w:rPr>
                <w:rFonts w:ascii="Calibri" w:hAnsi="Calibri" w:cs="Calibri"/>
                <w:b/>
                <w:bCs/>
                <w:color w:val="000000"/>
                <w:sz w:val="20"/>
                <w:szCs w:val="20"/>
              </w:rPr>
            </w:pPr>
            <w:r>
              <w:rPr>
                <w:rFonts w:ascii="Calibri" w:hAnsi="Calibri" w:cs="Calibri"/>
                <w:b/>
                <w:bCs/>
                <w:color w:val="000000"/>
                <w:sz w:val="20"/>
                <w:szCs w:val="20"/>
              </w:rPr>
              <w:t>Pg</w:t>
            </w:r>
          </w:p>
        </w:tc>
        <w:tc>
          <w:tcPr>
            <w:tcW w:w="722" w:type="dxa"/>
            <w:tcBorders>
              <w:top w:val="single" w:sz="4" w:space="0" w:color="auto"/>
              <w:left w:val="nil"/>
              <w:bottom w:val="single" w:sz="4" w:space="0" w:color="auto"/>
              <w:right w:val="single" w:sz="4" w:space="0" w:color="auto"/>
            </w:tcBorders>
            <w:shd w:val="clear" w:color="000000" w:fill="ABF2B6"/>
            <w:vAlign w:val="center"/>
            <w:hideMark/>
          </w:tcPr>
          <w:p w14:paraId="0D1B3571" w14:textId="02675C0E" w:rsidR="009C33F7" w:rsidRPr="00662BFD" w:rsidRDefault="00662BFD">
            <w:pPr>
              <w:jc w:val="center"/>
              <w:rPr>
                <w:rFonts w:ascii="Calibri" w:hAnsi="Calibri" w:cs="Calibri"/>
                <w:b/>
                <w:bCs/>
                <w:color w:val="000000"/>
                <w:sz w:val="20"/>
                <w:szCs w:val="20"/>
              </w:rPr>
            </w:pPr>
            <w:r>
              <w:rPr>
                <w:rFonts w:ascii="Calibri" w:hAnsi="Calibri" w:cs="Calibri"/>
                <w:b/>
                <w:bCs/>
                <w:color w:val="000000"/>
                <w:sz w:val="20"/>
                <w:szCs w:val="20"/>
              </w:rPr>
              <w:t>Mins</w:t>
            </w:r>
            <w:r w:rsidR="009C33F7" w:rsidRPr="00662BFD">
              <w:rPr>
                <w:rFonts w:ascii="Calibri" w:hAnsi="Calibri" w:cs="Calibri"/>
                <w:b/>
                <w:bCs/>
                <w:color w:val="000000"/>
                <w:sz w:val="20"/>
                <w:szCs w:val="20"/>
              </w:rPr>
              <w:t xml:space="preserve"> </w:t>
            </w:r>
          </w:p>
        </w:tc>
        <w:tc>
          <w:tcPr>
            <w:tcW w:w="856" w:type="dxa"/>
            <w:tcBorders>
              <w:top w:val="single" w:sz="4" w:space="0" w:color="auto"/>
              <w:left w:val="nil"/>
              <w:bottom w:val="single" w:sz="4" w:space="0" w:color="auto"/>
              <w:right w:val="single" w:sz="4" w:space="0" w:color="auto"/>
            </w:tcBorders>
            <w:shd w:val="clear" w:color="000000" w:fill="ABF2B6"/>
            <w:vAlign w:val="center"/>
            <w:hideMark/>
          </w:tcPr>
          <w:p w14:paraId="67DDE68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Activity Book (HL Qs)</w:t>
            </w:r>
          </w:p>
        </w:tc>
        <w:tc>
          <w:tcPr>
            <w:tcW w:w="848" w:type="dxa"/>
            <w:tcBorders>
              <w:top w:val="single" w:sz="4" w:space="0" w:color="auto"/>
              <w:left w:val="nil"/>
              <w:bottom w:val="single" w:sz="4" w:space="0" w:color="auto"/>
              <w:right w:val="single" w:sz="4" w:space="0" w:color="auto"/>
            </w:tcBorders>
            <w:shd w:val="clear" w:color="000000" w:fill="ABF2B6"/>
            <w:vAlign w:val="center"/>
            <w:hideMark/>
          </w:tcPr>
          <w:p w14:paraId="46E17E8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Activity Book (OL Qs)</w:t>
            </w:r>
          </w:p>
        </w:tc>
        <w:tc>
          <w:tcPr>
            <w:tcW w:w="529" w:type="dxa"/>
            <w:tcBorders>
              <w:top w:val="single" w:sz="4" w:space="0" w:color="auto"/>
              <w:left w:val="nil"/>
              <w:bottom w:val="single" w:sz="4" w:space="0" w:color="auto"/>
              <w:right w:val="single" w:sz="4" w:space="0" w:color="auto"/>
            </w:tcBorders>
            <w:shd w:val="clear" w:color="000000" w:fill="ABF2B6"/>
            <w:vAlign w:val="center"/>
            <w:hideMark/>
          </w:tcPr>
          <w:p w14:paraId="53C0687F" w14:textId="7F97F74F"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HL 1</w:t>
            </w:r>
          </w:p>
        </w:tc>
        <w:tc>
          <w:tcPr>
            <w:tcW w:w="529" w:type="dxa"/>
            <w:tcBorders>
              <w:top w:val="single" w:sz="4" w:space="0" w:color="auto"/>
              <w:left w:val="nil"/>
              <w:bottom w:val="single" w:sz="4" w:space="0" w:color="auto"/>
              <w:right w:val="single" w:sz="4" w:space="0" w:color="auto"/>
            </w:tcBorders>
            <w:shd w:val="clear" w:color="000000" w:fill="ABF2B6"/>
            <w:vAlign w:val="center"/>
            <w:hideMark/>
          </w:tcPr>
          <w:p w14:paraId="1775AD5A" w14:textId="03F79640"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HL 2</w:t>
            </w:r>
          </w:p>
        </w:tc>
        <w:tc>
          <w:tcPr>
            <w:tcW w:w="538" w:type="dxa"/>
            <w:tcBorders>
              <w:top w:val="single" w:sz="4" w:space="0" w:color="auto"/>
              <w:left w:val="nil"/>
              <w:bottom w:val="single" w:sz="4" w:space="0" w:color="auto"/>
              <w:right w:val="single" w:sz="4" w:space="0" w:color="auto"/>
            </w:tcBorders>
            <w:shd w:val="clear" w:color="000000" w:fill="ABF2B6"/>
            <w:vAlign w:val="center"/>
            <w:hideMark/>
          </w:tcPr>
          <w:p w14:paraId="188807AD" w14:textId="4C4BD52A"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 1</w:t>
            </w:r>
          </w:p>
        </w:tc>
        <w:tc>
          <w:tcPr>
            <w:tcW w:w="538" w:type="dxa"/>
            <w:tcBorders>
              <w:top w:val="single" w:sz="4" w:space="0" w:color="auto"/>
              <w:left w:val="nil"/>
              <w:bottom w:val="single" w:sz="4" w:space="0" w:color="auto"/>
              <w:right w:val="single" w:sz="4" w:space="0" w:color="auto"/>
            </w:tcBorders>
            <w:shd w:val="clear" w:color="000000" w:fill="ABF2B6"/>
            <w:vAlign w:val="center"/>
            <w:hideMark/>
          </w:tcPr>
          <w:p w14:paraId="359B313E" w14:textId="143D83C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 2</w:t>
            </w:r>
          </w:p>
        </w:tc>
      </w:tr>
      <w:tr w:rsidR="00662BFD" w:rsidRPr="00662BFD" w14:paraId="603A6ECC" w14:textId="77777777" w:rsidTr="00662BFD">
        <w:trPr>
          <w:trHeight w:val="936"/>
        </w:trPr>
        <w:tc>
          <w:tcPr>
            <w:tcW w:w="234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54D8567"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the internal and external changes that impact on an organisation, how resistance to change can arise, and how to foster innovation and approach resistance to change.</w:t>
            </w:r>
          </w:p>
        </w:tc>
        <w:tc>
          <w:tcPr>
            <w:tcW w:w="3315" w:type="dxa"/>
            <w:tcBorders>
              <w:top w:val="nil"/>
              <w:left w:val="nil"/>
              <w:bottom w:val="single" w:sz="4" w:space="0" w:color="auto"/>
              <w:right w:val="single" w:sz="4" w:space="0" w:color="auto"/>
            </w:tcBorders>
            <w:shd w:val="clear" w:color="000000" w:fill="FFFFFF"/>
            <w:vAlign w:val="center"/>
            <w:hideMark/>
          </w:tcPr>
          <w:p w14:paraId="3A03AC3E"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16.1 Outline the internal and external changes that organisations encounter through their lifetime. </w:t>
            </w:r>
          </w:p>
        </w:tc>
        <w:tc>
          <w:tcPr>
            <w:tcW w:w="240" w:type="dxa"/>
            <w:tcBorders>
              <w:top w:val="nil"/>
              <w:left w:val="nil"/>
              <w:bottom w:val="single" w:sz="4" w:space="0" w:color="auto"/>
              <w:right w:val="single" w:sz="4" w:space="0" w:color="auto"/>
            </w:tcBorders>
            <w:shd w:val="clear" w:color="000000" w:fill="FFFFFF"/>
            <w:vAlign w:val="center"/>
            <w:hideMark/>
          </w:tcPr>
          <w:p w14:paraId="39F388B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287-288</w:t>
            </w:r>
          </w:p>
        </w:tc>
        <w:tc>
          <w:tcPr>
            <w:tcW w:w="722" w:type="dxa"/>
            <w:tcBorders>
              <w:top w:val="nil"/>
              <w:left w:val="nil"/>
              <w:bottom w:val="single" w:sz="4" w:space="0" w:color="auto"/>
              <w:right w:val="single" w:sz="4" w:space="0" w:color="auto"/>
            </w:tcBorders>
            <w:shd w:val="clear" w:color="000000" w:fill="FFFFFF"/>
            <w:vAlign w:val="center"/>
            <w:hideMark/>
          </w:tcPr>
          <w:p w14:paraId="4ECF8A53"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30</w:t>
            </w:r>
          </w:p>
        </w:tc>
        <w:tc>
          <w:tcPr>
            <w:tcW w:w="856" w:type="dxa"/>
            <w:tcBorders>
              <w:top w:val="nil"/>
              <w:left w:val="nil"/>
              <w:bottom w:val="single" w:sz="4" w:space="0" w:color="auto"/>
              <w:right w:val="single" w:sz="4" w:space="0" w:color="auto"/>
            </w:tcBorders>
            <w:shd w:val="clear" w:color="000000" w:fill="FFFFFF"/>
            <w:vAlign w:val="center"/>
            <w:hideMark/>
          </w:tcPr>
          <w:p w14:paraId="0AFA6973"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Q1</w:t>
            </w:r>
          </w:p>
        </w:tc>
        <w:tc>
          <w:tcPr>
            <w:tcW w:w="848" w:type="dxa"/>
            <w:tcBorders>
              <w:top w:val="nil"/>
              <w:left w:val="nil"/>
              <w:bottom w:val="single" w:sz="4" w:space="0" w:color="auto"/>
              <w:right w:val="single" w:sz="4" w:space="0" w:color="auto"/>
            </w:tcBorders>
            <w:shd w:val="clear" w:color="000000" w:fill="FFFFFF"/>
            <w:vAlign w:val="center"/>
            <w:hideMark/>
          </w:tcPr>
          <w:p w14:paraId="43AC055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Q1</w:t>
            </w:r>
          </w:p>
        </w:tc>
        <w:tc>
          <w:tcPr>
            <w:tcW w:w="529" w:type="dxa"/>
            <w:tcBorders>
              <w:top w:val="nil"/>
              <w:left w:val="nil"/>
              <w:bottom w:val="single" w:sz="4" w:space="0" w:color="auto"/>
              <w:right w:val="single" w:sz="4" w:space="0" w:color="auto"/>
            </w:tcBorders>
            <w:shd w:val="clear" w:color="000000" w:fill="FFFFFF"/>
            <w:vAlign w:val="center"/>
            <w:hideMark/>
          </w:tcPr>
          <w:p w14:paraId="3955CD0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2BA720A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459D1085"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358F945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397F2758" w14:textId="77777777" w:rsidTr="00662BFD">
        <w:trPr>
          <w:trHeight w:val="624"/>
        </w:trPr>
        <w:tc>
          <w:tcPr>
            <w:tcW w:w="2346" w:type="dxa"/>
            <w:vMerge/>
            <w:tcBorders>
              <w:top w:val="nil"/>
              <w:left w:val="single" w:sz="4" w:space="0" w:color="auto"/>
              <w:bottom w:val="single" w:sz="4" w:space="0" w:color="000000"/>
              <w:right w:val="single" w:sz="4" w:space="0" w:color="auto"/>
            </w:tcBorders>
            <w:vAlign w:val="center"/>
            <w:hideMark/>
          </w:tcPr>
          <w:p w14:paraId="3CB973DB"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319E7A0B"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16.2 Analyse the reasons for resistance to change in an organisation. </w:t>
            </w:r>
          </w:p>
        </w:tc>
        <w:tc>
          <w:tcPr>
            <w:tcW w:w="240" w:type="dxa"/>
            <w:tcBorders>
              <w:top w:val="nil"/>
              <w:left w:val="nil"/>
              <w:bottom w:val="single" w:sz="4" w:space="0" w:color="auto"/>
              <w:right w:val="single" w:sz="4" w:space="0" w:color="auto"/>
            </w:tcBorders>
            <w:shd w:val="clear" w:color="000000" w:fill="FFFFFF"/>
            <w:vAlign w:val="center"/>
            <w:hideMark/>
          </w:tcPr>
          <w:p w14:paraId="27BCB78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289,</w:t>
            </w:r>
          </w:p>
        </w:tc>
        <w:tc>
          <w:tcPr>
            <w:tcW w:w="722" w:type="dxa"/>
            <w:tcBorders>
              <w:top w:val="nil"/>
              <w:left w:val="nil"/>
              <w:bottom w:val="single" w:sz="4" w:space="0" w:color="auto"/>
              <w:right w:val="single" w:sz="4" w:space="0" w:color="auto"/>
            </w:tcBorders>
            <w:shd w:val="clear" w:color="000000" w:fill="FFFFFF"/>
            <w:vAlign w:val="center"/>
            <w:hideMark/>
          </w:tcPr>
          <w:p w14:paraId="0DD9DDD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30</w:t>
            </w:r>
          </w:p>
        </w:tc>
        <w:tc>
          <w:tcPr>
            <w:tcW w:w="856" w:type="dxa"/>
            <w:tcBorders>
              <w:top w:val="nil"/>
              <w:left w:val="nil"/>
              <w:bottom w:val="single" w:sz="4" w:space="0" w:color="auto"/>
              <w:right w:val="single" w:sz="4" w:space="0" w:color="auto"/>
            </w:tcBorders>
            <w:shd w:val="clear" w:color="000000" w:fill="FFFFFF"/>
            <w:vAlign w:val="center"/>
            <w:hideMark/>
          </w:tcPr>
          <w:p w14:paraId="7A1F1C45"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Q2</w:t>
            </w:r>
          </w:p>
        </w:tc>
        <w:tc>
          <w:tcPr>
            <w:tcW w:w="848" w:type="dxa"/>
            <w:tcBorders>
              <w:top w:val="nil"/>
              <w:left w:val="nil"/>
              <w:bottom w:val="single" w:sz="4" w:space="0" w:color="auto"/>
              <w:right w:val="single" w:sz="4" w:space="0" w:color="auto"/>
            </w:tcBorders>
            <w:shd w:val="clear" w:color="000000" w:fill="FFFFFF"/>
            <w:vAlign w:val="center"/>
            <w:hideMark/>
          </w:tcPr>
          <w:p w14:paraId="168C8D9D"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Q2</w:t>
            </w:r>
          </w:p>
        </w:tc>
        <w:tc>
          <w:tcPr>
            <w:tcW w:w="529" w:type="dxa"/>
            <w:tcBorders>
              <w:top w:val="nil"/>
              <w:left w:val="nil"/>
              <w:bottom w:val="single" w:sz="4" w:space="0" w:color="auto"/>
              <w:right w:val="single" w:sz="4" w:space="0" w:color="auto"/>
            </w:tcBorders>
            <w:shd w:val="clear" w:color="000000" w:fill="FFFFFF"/>
            <w:vAlign w:val="center"/>
            <w:hideMark/>
          </w:tcPr>
          <w:p w14:paraId="29216DF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HL1 Q5 (d)</w:t>
            </w:r>
          </w:p>
        </w:tc>
        <w:tc>
          <w:tcPr>
            <w:tcW w:w="529" w:type="dxa"/>
            <w:tcBorders>
              <w:top w:val="nil"/>
              <w:left w:val="nil"/>
              <w:bottom w:val="single" w:sz="4" w:space="0" w:color="auto"/>
              <w:right w:val="single" w:sz="4" w:space="0" w:color="auto"/>
            </w:tcBorders>
            <w:shd w:val="clear" w:color="000000" w:fill="FFFFFF"/>
            <w:vAlign w:val="center"/>
            <w:hideMark/>
          </w:tcPr>
          <w:p w14:paraId="028483D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30C259D2"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2AFCA62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56AC8A34" w14:textId="77777777" w:rsidTr="00662BFD">
        <w:trPr>
          <w:trHeight w:val="936"/>
        </w:trPr>
        <w:tc>
          <w:tcPr>
            <w:tcW w:w="2346" w:type="dxa"/>
            <w:vMerge/>
            <w:tcBorders>
              <w:top w:val="nil"/>
              <w:left w:val="single" w:sz="4" w:space="0" w:color="auto"/>
              <w:bottom w:val="single" w:sz="4" w:space="0" w:color="000000"/>
              <w:right w:val="single" w:sz="4" w:space="0" w:color="auto"/>
            </w:tcBorders>
            <w:vAlign w:val="center"/>
            <w:hideMark/>
          </w:tcPr>
          <w:p w14:paraId="5E153A80"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6F72310A"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16.3 Identify the practices that promote innovation and entrepreneurial/intrapreneurial thinking. </w:t>
            </w:r>
          </w:p>
        </w:tc>
        <w:tc>
          <w:tcPr>
            <w:tcW w:w="240" w:type="dxa"/>
            <w:tcBorders>
              <w:top w:val="nil"/>
              <w:left w:val="nil"/>
              <w:bottom w:val="single" w:sz="4" w:space="0" w:color="auto"/>
              <w:right w:val="single" w:sz="4" w:space="0" w:color="auto"/>
            </w:tcBorders>
            <w:shd w:val="clear" w:color="000000" w:fill="FFFFFF"/>
            <w:vAlign w:val="center"/>
            <w:hideMark/>
          </w:tcPr>
          <w:p w14:paraId="0AD0461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290,</w:t>
            </w:r>
          </w:p>
        </w:tc>
        <w:tc>
          <w:tcPr>
            <w:tcW w:w="722" w:type="dxa"/>
            <w:tcBorders>
              <w:top w:val="nil"/>
              <w:left w:val="nil"/>
              <w:bottom w:val="single" w:sz="4" w:space="0" w:color="auto"/>
              <w:right w:val="single" w:sz="4" w:space="0" w:color="auto"/>
            </w:tcBorders>
            <w:shd w:val="clear" w:color="000000" w:fill="FFFFFF"/>
            <w:vAlign w:val="center"/>
            <w:hideMark/>
          </w:tcPr>
          <w:p w14:paraId="731DCB2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20</w:t>
            </w:r>
          </w:p>
        </w:tc>
        <w:tc>
          <w:tcPr>
            <w:tcW w:w="856" w:type="dxa"/>
            <w:tcBorders>
              <w:top w:val="nil"/>
              <w:left w:val="nil"/>
              <w:bottom w:val="single" w:sz="4" w:space="0" w:color="auto"/>
              <w:right w:val="single" w:sz="4" w:space="0" w:color="auto"/>
            </w:tcBorders>
            <w:shd w:val="clear" w:color="000000" w:fill="FFFFFF"/>
            <w:vAlign w:val="center"/>
            <w:hideMark/>
          </w:tcPr>
          <w:p w14:paraId="5906849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848" w:type="dxa"/>
            <w:tcBorders>
              <w:top w:val="nil"/>
              <w:left w:val="nil"/>
              <w:bottom w:val="single" w:sz="4" w:space="0" w:color="auto"/>
              <w:right w:val="single" w:sz="4" w:space="0" w:color="auto"/>
            </w:tcBorders>
            <w:shd w:val="clear" w:color="000000" w:fill="FFFFFF"/>
            <w:vAlign w:val="center"/>
            <w:hideMark/>
          </w:tcPr>
          <w:p w14:paraId="6A1A236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Q3</w:t>
            </w:r>
          </w:p>
        </w:tc>
        <w:tc>
          <w:tcPr>
            <w:tcW w:w="529" w:type="dxa"/>
            <w:tcBorders>
              <w:top w:val="nil"/>
              <w:left w:val="nil"/>
              <w:bottom w:val="single" w:sz="4" w:space="0" w:color="auto"/>
              <w:right w:val="single" w:sz="4" w:space="0" w:color="auto"/>
            </w:tcBorders>
            <w:shd w:val="clear" w:color="000000" w:fill="FFFFFF"/>
            <w:vAlign w:val="center"/>
            <w:hideMark/>
          </w:tcPr>
          <w:p w14:paraId="07CDBC6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7AC190E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6EE11E2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4D4E7A0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6C4BFDF8" w14:textId="77777777" w:rsidTr="00662BFD">
        <w:trPr>
          <w:trHeight w:val="624"/>
        </w:trPr>
        <w:tc>
          <w:tcPr>
            <w:tcW w:w="2346" w:type="dxa"/>
            <w:vMerge/>
            <w:tcBorders>
              <w:top w:val="nil"/>
              <w:left w:val="single" w:sz="4" w:space="0" w:color="auto"/>
              <w:bottom w:val="single" w:sz="4" w:space="0" w:color="000000"/>
              <w:right w:val="single" w:sz="4" w:space="0" w:color="auto"/>
            </w:tcBorders>
            <w:vAlign w:val="center"/>
            <w:hideMark/>
          </w:tcPr>
          <w:p w14:paraId="343ECC0D"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6826DC6C"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16.4 Outline a range of approaches which may help to overcome resistance to change. </w:t>
            </w:r>
          </w:p>
        </w:tc>
        <w:tc>
          <w:tcPr>
            <w:tcW w:w="240" w:type="dxa"/>
            <w:tcBorders>
              <w:top w:val="nil"/>
              <w:left w:val="nil"/>
              <w:bottom w:val="single" w:sz="4" w:space="0" w:color="auto"/>
              <w:right w:val="single" w:sz="4" w:space="0" w:color="auto"/>
            </w:tcBorders>
            <w:shd w:val="clear" w:color="000000" w:fill="FFFFFF"/>
            <w:vAlign w:val="center"/>
            <w:hideMark/>
          </w:tcPr>
          <w:p w14:paraId="35E302F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291,</w:t>
            </w:r>
          </w:p>
        </w:tc>
        <w:tc>
          <w:tcPr>
            <w:tcW w:w="722" w:type="dxa"/>
            <w:tcBorders>
              <w:top w:val="nil"/>
              <w:left w:val="nil"/>
              <w:bottom w:val="single" w:sz="4" w:space="0" w:color="auto"/>
              <w:right w:val="single" w:sz="4" w:space="0" w:color="auto"/>
            </w:tcBorders>
            <w:shd w:val="clear" w:color="000000" w:fill="FFFFFF"/>
            <w:vAlign w:val="center"/>
            <w:hideMark/>
          </w:tcPr>
          <w:p w14:paraId="60F473A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20</w:t>
            </w:r>
          </w:p>
        </w:tc>
        <w:tc>
          <w:tcPr>
            <w:tcW w:w="856" w:type="dxa"/>
            <w:tcBorders>
              <w:top w:val="nil"/>
              <w:left w:val="nil"/>
              <w:bottom w:val="single" w:sz="4" w:space="0" w:color="auto"/>
              <w:right w:val="single" w:sz="4" w:space="0" w:color="auto"/>
            </w:tcBorders>
            <w:shd w:val="clear" w:color="000000" w:fill="FFFFFF"/>
            <w:vAlign w:val="center"/>
            <w:hideMark/>
          </w:tcPr>
          <w:p w14:paraId="1D058591"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Q2</w:t>
            </w:r>
          </w:p>
        </w:tc>
        <w:tc>
          <w:tcPr>
            <w:tcW w:w="848" w:type="dxa"/>
            <w:tcBorders>
              <w:top w:val="nil"/>
              <w:left w:val="nil"/>
              <w:bottom w:val="single" w:sz="4" w:space="0" w:color="auto"/>
              <w:right w:val="single" w:sz="4" w:space="0" w:color="auto"/>
            </w:tcBorders>
            <w:shd w:val="clear" w:color="000000" w:fill="FFFFFF"/>
            <w:vAlign w:val="center"/>
            <w:hideMark/>
          </w:tcPr>
          <w:p w14:paraId="77E1D27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Q4</w:t>
            </w:r>
          </w:p>
        </w:tc>
        <w:tc>
          <w:tcPr>
            <w:tcW w:w="529" w:type="dxa"/>
            <w:tcBorders>
              <w:top w:val="nil"/>
              <w:left w:val="nil"/>
              <w:bottom w:val="single" w:sz="4" w:space="0" w:color="auto"/>
              <w:right w:val="single" w:sz="4" w:space="0" w:color="auto"/>
            </w:tcBorders>
            <w:shd w:val="clear" w:color="000000" w:fill="FFFFFF"/>
            <w:vAlign w:val="center"/>
            <w:hideMark/>
          </w:tcPr>
          <w:p w14:paraId="2D54AB7A"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2443254A"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HL2 Q3 (b)</w:t>
            </w:r>
          </w:p>
        </w:tc>
        <w:tc>
          <w:tcPr>
            <w:tcW w:w="538" w:type="dxa"/>
            <w:tcBorders>
              <w:top w:val="nil"/>
              <w:left w:val="nil"/>
              <w:bottom w:val="single" w:sz="4" w:space="0" w:color="auto"/>
              <w:right w:val="single" w:sz="4" w:space="0" w:color="auto"/>
            </w:tcBorders>
            <w:shd w:val="clear" w:color="000000" w:fill="FFFFFF"/>
            <w:vAlign w:val="center"/>
            <w:hideMark/>
          </w:tcPr>
          <w:p w14:paraId="3EFA43AD"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22031BBE"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05D434CD" w14:textId="77777777" w:rsidTr="00662BFD">
        <w:trPr>
          <w:trHeight w:val="936"/>
        </w:trPr>
        <w:tc>
          <w:tcPr>
            <w:tcW w:w="234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5B0AE8"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the significance of strategic planning as an ongoing process in an organisation, how it supports leading and managing change in an organisation, and how a force field analysis can be used to support strategic decision-making.</w:t>
            </w:r>
          </w:p>
        </w:tc>
        <w:tc>
          <w:tcPr>
            <w:tcW w:w="3315" w:type="dxa"/>
            <w:tcBorders>
              <w:top w:val="nil"/>
              <w:left w:val="nil"/>
              <w:bottom w:val="single" w:sz="4" w:space="0" w:color="auto"/>
              <w:right w:val="single" w:sz="4" w:space="0" w:color="auto"/>
            </w:tcBorders>
            <w:shd w:val="clear" w:color="000000" w:fill="FFFFFF"/>
            <w:vAlign w:val="center"/>
            <w:hideMark/>
          </w:tcPr>
          <w:p w14:paraId="51BE2AD7"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16.5 Outline what is meant by strategic planning and appreciate the importance of strategic planning as an ongoing process. </w:t>
            </w:r>
          </w:p>
        </w:tc>
        <w:tc>
          <w:tcPr>
            <w:tcW w:w="240" w:type="dxa"/>
            <w:tcBorders>
              <w:top w:val="nil"/>
              <w:left w:val="nil"/>
              <w:bottom w:val="single" w:sz="4" w:space="0" w:color="auto"/>
              <w:right w:val="single" w:sz="4" w:space="0" w:color="auto"/>
            </w:tcBorders>
            <w:shd w:val="clear" w:color="000000" w:fill="FFFFFF"/>
            <w:vAlign w:val="center"/>
            <w:hideMark/>
          </w:tcPr>
          <w:p w14:paraId="077E5BAA"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292-294</w:t>
            </w:r>
          </w:p>
        </w:tc>
        <w:tc>
          <w:tcPr>
            <w:tcW w:w="722" w:type="dxa"/>
            <w:tcBorders>
              <w:top w:val="nil"/>
              <w:left w:val="nil"/>
              <w:bottom w:val="single" w:sz="4" w:space="0" w:color="auto"/>
              <w:right w:val="single" w:sz="4" w:space="0" w:color="auto"/>
            </w:tcBorders>
            <w:shd w:val="clear" w:color="000000" w:fill="FFFFFF"/>
            <w:vAlign w:val="center"/>
            <w:hideMark/>
          </w:tcPr>
          <w:p w14:paraId="158F4F45"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40</w:t>
            </w:r>
          </w:p>
        </w:tc>
        <w:tc>
          <w:tcPr>
            <w:tcW w:w="856" w:type="dxa"/>
            <w:tcBorders>
              <w:top w:val="nil"/>
              <w:left w:val="nil"/>
              <w:bottom w:val="single" w:sz="4" w:space="0" w:color="auto"/>
              <w:right w:val="single" w:sz="4" w:space="0" w:color="auto"/>
            </w:tcBorders>
            <w:shd w:val="clear" w:color="000000" w:fill="FFFFFF"/>
            <w:vAlign w:val="center"/>
            <w:hideMark/>
          </w:tcPr>
          <w:p w14:paraId="35E0BA9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Q3</w:t>
            </w:r>
          </w:p>
        </w:tc>
        <w:tc>
          <w:tcPr>
            <w:tcW w:w="848" w:type="dxa"/>
            <w:tcBorders>
              <w:top w:val="nil"/>
              <w:left w:val="nil"/>
              <w:bottom w:val="single" w:sz="4" w:space="0" w:color="auto"/>
              <w:right w:val="single" w:sz="4" w:space="0" w:color="auto"/>
            </w:tcBorders>
            <w:shd w:val="clear" w:color="000000" w:fill="FFFFFF"/>
            <w:vAlign w:val="center"/>
            <w:hideMark/>
          </w:tcPr>
          <w:p w14:paraId="09643437"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Q5</w:t>
            </w:r>
          </w:p>
        </w:tc>
        <w:tc>
          <w:tcPr>
            <w:tcW w:w="529" w:type="dxa"/>
            <w:tcBorders>
              <w:top w:val="nil"/>
              <w:left w:val="nil"/>
              <w:bottom w:val="single" w:sz="4" w:space="0" w:color="auto"/>
              <w:right w:val="single" w:sz="4" w:space="0" w:color="auto"/>
            </w:tcBorders>
            <w:shd w:val="clear" w:color="000000" w:fill="FFFFFF"/>
            <w:vAlign w:val="center"/>
            <w:hideMark/>
          </w:tcPr>
          <w:p w14:paraId="6433DC4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34964F6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05712AC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6183515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25B4B7EC" w14:textId="77777777" w:rsidTr="00662BFD">
        <w:trPr>
          <w:trHeight w:val="624"/>
        </w:trPr>
        <w:tc>
          <w:tcPr>
            <w:tcW w:w="2346" w:type="dxa"/>
            <w:vMerge/>
            <w:tcBorders>
              <w:top w:val="nil"/>
              <w:left w:val="single" w:sz="4" w:space="0" w:color="auto"/>
              <w:bottom w:val="single" w:sz="4" w:space="0" w:color="000000"/>
              <w:right w:val="single" w:sz="4" w:space="0" w:color="auto"/>
            </w:tcBorders>
            <w:vAlign w:val="center"/>
            <w:hideMark/>
          </w:tcPr>
          <w:p w14:paraId="38FA46CF"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747B3EB9"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16.6 Describe the benefit of strategic planning for an organisation. </w:t>
            </w:r>
          </w:p>
        </w:tc>
        <w:tc>
          <w:tcPr>
            <w:tcW w:w="240" w:type="dxa"/>
            <w:tcBorders>
              <w:top w:val="nil"/>
              <w:left w:val="nil"/>
              <w:bottom w:val="single" w:sz="4" w:space="0" w:color="auto"/>
              <w:right w:val="single" w:sz="4" w:space="0" w:color="auto"/>
            </w:tcBorders>
            <w:shd w:val="clear" w:color="000000" w:fill="FFFFFF"/>
            <w:vAlign w:val="center"/>
            <w:hideMark/>
          </w:tcPr>
          <w:p w14:paraId="37224302"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295,</w:t>
            </w:r>
          </w:p>
        </w:tc>
        <w:tc>
          <w:tcPr>
            <w:tcW w:w="722" w:type="dxa"/>
            <w:tcBorders>
              <w:top w:val="nil"/>
              <w:left w:val="nil"/>
              <w:bottom w:val="single" w:sz="4" w:space="0" w:color="auto"/>
              <w:right w:val="single" w:sz="4" w:space="0" w:color="auto"/>
            </w:tcBorders>
            <w:shd w:val="clear" w:color="000000" w:fill="FFFFFF"/>
            <w:vAlign w:val="center"/>
            <w:hideMark/>
          </w:tcPr>
          <w:p w14:paraId="38716AA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20</w:t>
            </w:r>
          </w:p>
        </w:tc>
        <w:tc>
          <w:tcPr>
            <w:tcW w:w="856" w:type="dxa"/>
            <w:tcBorders>
              <w:top w:val="nil"/>
              <w:left w:val="nil"/>
              <w:bottom w:val="single" w:sz="4" w:space="0" w:color="auto"/>
              <w:right w:val="single" w:sz="4" w:space="0" w:color="auto"/>
            </w:tcBorders>
            <w:shd w:val="clear" w:color="000000" w:fill="FFFFFF"/>
            <w:vAlign w:val="center"/>
            <w:hideMark/>
          </w:tcPr>
          <w:p w14:paraId="721695E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Q3</w:t>
            </w:r>
          </w:p>
        </w:tc>
        <w:tc>
          <w:tcPr>
            <w:tcW w:w="848" w:type="dxa"/>
            <w:tcBorders>
              <w:top w:val="nil"/>
              <w:left w:val="nil"/>
              <w:bottom w:val="single" w:sz="4" w:space="0" w:color="auto"/>
              <w:right w:val="single" w:sz="4" w:space="0" w:color="auto"/>
            </w:tcBorders>
            <w:shd w:val="clear" w:color="000000" w:fill="FFFFFF"/>
            <w:vAlign w:val="center"/>
            <w:hideMark/>
          </w:tcPr>
          <w:p w14:paraId="6782F44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Q5</w:t>
            </w:r>
          </w:p>
        </w:tc>
        <w:tc>
          <w:tcPr>
            <w:tcW w:w="529" w:type="dxa"/>
            <w:tcBorders>
              <w:top w:val="nil"/>
              <w:left w:val="nil"/>
              <w:bottom w:val="single" w:sz="4" w:space="0" w:color="auto"/>
              <w:right w:val="single" w:sz="4" w:space="0" w:color="auto"/>
            </w:tcBorders>
            <w:shd w:val="clear" w:color="000000" w:fill="FFFFFF"/>
            <w:vAlign w:val="center"/>
            <w:hideMark/>
          </w:tcPr>
          <w:p w14:paraId="25E2046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6AD007F5"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49CE3DB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082244C4"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r w:rsidR="00662BFD" w:rsidRPr="00662BFD" w14:paraId="136AC100" w14:textId="77777777" w:rsidTr="00662BFD">
        <w:trPr>
          <w:trHeight w:val="1248"/>
        </w:trPr>
        <w:tc>
          <w:tcPr>
            <w:tcW w:w="2346" w:type="dxa"/>
            <w:vMerge/>
            <w:tcBorders>
              <w:top w:val="nil"/>
              <w:left w:val="single" w:sz="4" w:space="0" w:color="auto"/>
              <w:bottom w:val="single" w:sz="4" w:space="0" w:color="000000"/>
              <w:right w:val="single" w:sz="4" w:space="0" w:color="auto"/>
            </w:tcBorders>
            <w:vAlign w:val="center"/>
            <w:hideMark/>
          </w:tcPr>
          <w:p w14:paraId="21008C5D"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2D158508"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16.7 Explain the importance of planning for change and discuss how a force-field analysis* could support strategically planning for change in an organisation. </w:t>
            </w:r>
          </w:p>
        </w:tc>
        <w:tc>
          <w:tcPr>
            <w:tcW w:w="240" w:type="dxa"/>
            <w:tcBorders>
              <w:top w:val="nil"/>
              <w:left w:val="nil"/>
              <w:bottom w:val="single" w:sz="4" w:space="0" w:color="auto"/>
              <w:right w:val="single" w:sz="4" w:space="0" w:color="auto"/>
            </w:tcBorders>
            <w:shd w:val="clear" w:color="000000" w:fill="FFFFFF"/>
            <w:vAlign w:val="center"/>
            <w:hideMark/>
          </w:tcPr>
          <w:p w14:paraId="2D9D550E"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296-300</w:t>
            </w:r>
          </w:p>
        </w:tc>
        <w:tc>
          <w:tcPr>
            <w:tcW w:w="722" w:type="dxa"/>
            <w:tcBorders>
              <w:top w:val="nil"/>
              <w:left w:val="nil"/>
              <w:bottom w:val="single" w:sz="4" w:space="0" w:color="auto"/>
              <w:right w:val="single" w:sz="4" w:space="0" w:color="auto"/>
            </w:tcBorders>
            <w:shd w:val="clear" w:color="000000" w:fill="FFFFFF"/>
            <w:vAlign w:val="center"/>
            <w:hideMark/>
          </w:tcPr>
          <w:p w14:paraId="07D4C91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60</w:t>
            </w:r>
          </w:p>
        </w:tc>
        <w:tc>
          <w:tcPr>
            <w:tcW w:w="856" w:type="dxa"/>
            <w:tcBorders>
              <w:top w:val="nil"/>
              <w:left w:val="nil"/>
              <w:bottom w:val="single" w:sz="4" w:space="0" w:color="auto"/>
              <w:right w:val="single" w:sz="4" w:space="0" w:color="auto"/>
            </w:tcBorders>
            <w:shd w:val="clear" w:color="000000" w:fill="FFFFFF"/>
            <w:vAlign w:val="center"/>
            <w:hideMark/>
          </w:tcPr>
          <w:p w14:paraId="09322F87"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Q4</w:t>
            </w:r>
          </w:p>
        </w:tc>
        <w:tc>
          <w:tcPr>
            <w:tcW w:w="848" w:type="dxa"/>
            <w:tcBorders>
              <w:top w:val="nil"/>
              <w:left w:val="nil"/>
              <w:bottom w:val="single" w:sz="4" w:space="0" w:color="auto"/>
              <w:right w:val="single" w:sz="4" w:space="0" w:color="auto"/>
            </w:tcBorders>
            <w:shd w:val="clear" w:color="000000" w:fill="FFFFFF"/>
            <w:vAlign w:val="center"/>
            <w:hideMark/>
          </w:tcPr>
          <w:p w14:paraId="6555F0C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2D0419D4"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115FB1A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HL2 Q1 (d)</w:t>
            </w:r>
          </w:p>
        </w:tc>
        <w:tc>
          <w:tcPr>
            <w:tcW w:w="538" w:type="dxa"/>
            <w:tcBorders>
              <w:top w:val="nil"/>
              <w:left w:val="nil"/>
              <w:bottom w:val="single" w:sz="4" w:space="0" w:color="auto"/>
              <w:right w:val="single" w:sz="4" w:space="0" w:color="auto"/>
            </w:tcBorders>
            <w:shd w:val="clear" w:color="000000" w:fill="FFFFFF"/>
            <w:vAlign w:val="center"/>
            <w:hideMark/>
          </w:tcPr>
          <w:p w14:paraId="1F304DFC"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OL1 Q1 (c)</w:t>
            </w:r>
          </w:p>
        </w:tc>
        <w:tc>
          <w:tcPr>
            <w:tcW w:w="538" w:type="dxa"/>
            <w:tcBorders>
              <w:top w:val="nil"/>
              <w:left w:val="nil"/>
              <w:bottom w:val="single" w:sz="4" w:space="0" w:color="auto"/>
              <w:right w:val="single" w:sz="4" w:space="0" w:color="auto"/>
            </w:tcBorders>
            <w:shd w:val="clear" w:color="000000" w:fill="FFFFFF"/>
            <w:vAlign w:val="center"/>
            <w:hideMark/>
          </w:tcPr>
          <w:p w14:paraId="1B2C73F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OL2 Q2 (e)</w:t>
            </w:r>
          </w:p>
        </w:tc>
      </w:tr>
      <w:tr w:rsidR="00662BFD" w:rsidRPr="00662BFD" w14:paraId="05FE740B" w14:textId="77777777" w:rsidTr="00662BFD">
        <w:trPr>
          <w:trHeight w:val="936"/>
        </w:trPr>
        <w:tc>
          <w:tcPr>
            <w:tcW w:w="234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17ADBCB"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the importance of contingency planning for effective crisis management which may arise locally or nationally, and the need to consider a range of factors including cost, time and risk when developing a contingency plan.</w:t>
            </w:r>
          </w:p>
        </w:tc>
        <w:tc>
          <w:tcPr>
            <w:tcW w:w="3315" w:type="dxa"/>
            <w:tcBorders>
              <w:top w:val="nil"/>
              <w:left w:val="nil"/>
              <w:bottom w:val="single" w:sz="4" w:space="0" w:color="auto"/>
              <w:right w:val="single" w:sz="4" w:space="0" w:color="auto"/>
            </w:tcBorders>
            <w:shd w:val="clear" w:color="000000" w:fill="FFFFFF"/>
            <w:vAlign w:val="center"/>
            <w:hideMark/>
          </w:tcPr>
          <w:p w14:paraId="614EB676"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16.8 Explain what is meant by contingency planning in terms of crisis management in an organisation. </w:t>
            </w:r>
          </w:p>
        </w:tc>
        <w:tc>
          <w:tcPr>
            <w:tcW w:w="240" w:type="dxa"/>
            <w:tcBorders>
              <w:top w:val="nil"/>
              <w:left w:val="nil"/>
              <w:bottom w:val="single" w:sz="4" w:space="0" w:color="auto"/>
              <w:right w:val="single" w:sz="4" w:space="0" w:color="auto"/>
            </w:tcBorders>
            <w:shd w:val="clear" w:color="000000" w:fill="FFFFFF"/>
            <w:vAlign w:val="center"/>
            <w:hideMark/>
          </w:tcPr>
          <w:p w14:paraId="23BAC42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301,</w:t>
            </w:r>
          </w:p>
        </w:tc>
        <w:tc>
          <w:tcPr>
            <w:tcW w:w="722" w:type="dxa"/>
            <w:tcBorders>
              <w:top w:val="nil"/>
              <w:left w:val="nil"/>
              <w:bottom w:val="single" w:sz="4" w:space="0" w:color="auto"/>
              <w:right w:val="single" w:sz="4" w:space="0" w:color="auto"/>
            </w:tcBorders>
            <w:shd w:val="clear" w:color="000000" w:fill="FFFFFF"/>
            <w:vAlign w:val="center"/>
            <w:hideMark/>
          </w:tcPr>
          <w:p w14:paraId="4F03F810"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20</w:t>
            </w:r>
          </w:p>
        </w:tc>
        <w:tc>
          <w:tcPr>
            <w:tcW w:w="856" w:type="dxa"/>
            <w:tcBorders>
              <w:top w:val="nil"/>
              <w:left w:val="nil"/>
              <w:bottom w:val="single" w:sz="4" w:space="0" w:color="auto"/>
              <w:right w:val="single" w:sz="4" w:space="0" w:color="auto"/>
            </w:tcBorders>
            <w:shd w:val="clear" w:color="000000" w:fill="FFFFFF"/>
            <w:vAlign w:val="center"/>
            <w:hideMark/>
          </w:tcPr>
          <w:p w14:paraId="66506D3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Q5</w:t>
            </w:r>
          </w:p>
        </w:tc>
        <w:tc>
          <w:tcPr>
            <w:tcW w:w="848" w:type="dxa"/>
            <w:tcBorders>
              <w:top w:val="nil"/>
              <w:left w:val="nil"/>
              <w:bottom w:val="single" w:sz="4" w:space="0" w:color="auto"/>
              <w:right w:val="single" w:sz="4" w:space="0" w:color="auto"/>
            </w:tcBorders>
            <w:shd w:val="clear" w:color="000000" w:fill="FFFFFF"/>
            <w:vAlign w:val="center"/>
            <w:hideMark/>
          </w:tcPr>
          <w:p w14:paraId="367B4E1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Q6</w:t>
            </w:r>
          </w:p>
        </w:tc>
        <w:tc>
          <w:tcPr>
            <w:tcW w:w="529" w:type="dxa"/>
            <w:tcBorders>
              <w:top w:val="nil"/>
              <w:left w:val="nil"/>
              <w:bottom w:val="single" w:sz="4" w:space="0" w:color="auto"/>
              <w:right w:val="single" w:sz="4" w:space="0" w:color="auto"/>
            </w:tcBorders>
            <w:shd w:val="clear" w:color="000000" w:fill="FFFFFF"/>
            <w:vAlign w:val="center"/>
            <w:hideMark/>
          </w:tcPr>
          <w:p w14:paraId="336FCA82"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62B8A442"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6082594F"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03A903A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OL2 Q4 (e)</w:t>
            </w:r>
          </w:p>
        </w:tc>
      </w:tr>
      <w:tr w:rsidR="00662BFD" w:rsidRPr="00662BFD" w14:paraId="21EF8C71" w14:textId="77777777" w:rsidTr="00662BFD">
        <w:trPr>
          <w:trHeight w:val="624"/>
        </w:trPr>
        <w:tc>
          <w:tcPr>
            <w:tcW w:w="2346" w:type="dxa"/>
            <w:vMerge/>
            <w:tcBorders>
              <w:top w:val="nil"/>
              <w:left w:val="single" w:sz="4" w:space="0" w:color="auto"/>
              <w:bottom w:val="single" w:sz="4" w:space="0" w:color="000000"/>
              <w:right w:val="single" w:sz="4" w:space="0" w:color="auto"/>
            </w:tcBorders>
            <w:vAlign w:val="center"/>
            <w:hideMark/>
          </w:tcPr>
          <w:p w14:paraId="0DB670F6" w14:textId="77777777" w:rsidR="009C33F7" w:rsidRPr="00662BFD" w:rsidRDefault="009C33F7">
            <w:pPr>
              <w:rPr>
                <w:rFonts w:ascii="Calibri" w:hAnsi="Calibri" w:cs="Calibri"/>
                <w:b/>
                <w:bCs/>
                <w:color w:val="000000"/>
                <w:sz w:val="20"/>
                <w:szCs w:val="20"/>
              </w:rPr>
            </w:pPr>
          </w:p>
        </w:tc>
        <w:tc>
          <w:tcPr>
            <w:tcW w:w="3315" w:type="dxa"/>
            <w:tcBorders>
              <w:top w:val="nil"/>
              <w:left w:val="nil"/>
              <w:bottom w:val="single" w:sz="4" w:space="0" w:color="auto"/>
              <w:right w:val="single" w:sz="4" w:space="0" w:color="auto"/>
            </w:tcBorders>
            <w:shd w:val="clear" w:color="000000" w:fill="FFFFFF"/>
            <w:vAlign w:val="center"/>
            <w:hideMark/>
          </w:tcPr>
          <w:p w14:paraId="2B18523A"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xml:space="preserve">16.9 Discuss the factors that should be considered when developing a contingency plan. </w:t>
            </w:r>
          </w:p>
        </w:tc>
        <w:tc>
          <w:tcPr>
            <w:tcW w:w="240" w:type="dxa"/>
            <w:tcBorders>
              <w:top w:val="nil"/>
              <w:left w:val="nil"/>
              <w:bottom w:val="single" w:sz="4" w:space="0" w:color="auto"/>
              <w:right w:val="single" w:sz="4" w:space="0" w:color="auto"/>
            </w:tcBorders>
            <w:shd w:val="clear" w:color="000000" w:fill="FFFFFF"/>
            <w:vAlign w:val="center"/>
            <w:hideMark/>
          </w:tcPr>
          <w:p w14:paraId="5F175223"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302,</w:t>
            </w:r>
          </w:p>
        </w:tc>
        <w:tc>
          <w:tcPr>
            <w:tcW w:w="722" w:type="dxa"/>
            <w:tcBorders>
              <w:top w:val="nil"/>
              <w:left w:val="nil"/>
              <w:bottom w:val="single" w:sz="4" w:space="0" w:color="auto"/>
              <w:right w:val="single" w:sz="4" w:space="0" w:color="auto"/>
            </w:tcBorders>
            <w:shd w:val="clear" w:color="000000" w:fill="FFFFFF"/>
            <w:vAlign w:val="center"/>
            <w:hideMark/>
          </w:tcPr>
          <w:p w14:paraId="1CB6E51B"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20</w:t>
            </w:r>
          </w:p>
        </w:tc>
        <w:tc>
          <w:tcPr>
            <w:tcW w:w="856" w:type="dxa"/>
            <w:tcBorders>
              <w:top w:val="nil"/>
              <w:left w:val="nil"/>
              <w:bottom w:val="single" w:sz="4" w:space="0" w:color="auto"/>
              <w:right w:val="single" w:sz="4" w:space="0" w:color="auto"/>
            </w:tcBorders>
            <w:shd w:val="clear" w:color="000000" w:fill="FFFFFF"/>
            <w:vAlign w:val="center"/>
            <w:hideMark/>
          </w:tcPr>
          <w:p w14:paraId="2F7FEEDD"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Q6</w:t>
            </w:r>
          </w:p>
        </w:tc>
        <w:tc>
          <w:tcPr>
            <w:tcW w:w="848" w:type="dxa"/>
            <w:tcBorders>
              <w:top w:val="nil"/>
              <w:left w:val="nil"/>
              <w:bottom w:val="single" w:sz="4" w:space="0" w:color="auto"/>
              <w:right w:val="single" w:sz="4" w:space="0" w:color="auto"/>
            </w:tcBorders>
            <w:shd w:val="clear" w:color="000000" w:fill="FFFFFF"/>
            <w:vAlign w:val="center"/>
            <w:hideMark/>
          </w:tcPr>
          <w:p w14:paraId="59FB54A6"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Q6</w:t>
            </w:r>
          </w:p>
        </w:tc>
        <w:tc>
          <w:tcPr>
            <w:tcW w:w="529" w:type="dxa"/>
            <w:tcBorders>
              <w:top w:val="nil"/>
              <w:left w:val="nil"/>
              <w:bottom w:val="single" w:sz="4" w:space="0" w:color="auto"/>
              <w:right w:val="single" w:sz="4" w:space="0" w:color="auto"/>
            </w:tcBorders>
            <w:shd w:val="clear" w:color="000000" w:fill="FFFFFF"/>
            <w:vAlign w:val="center"/>
            <w:hideMark/>
          </w:tcPr>
          <w:p w14:paraId="19EB3F45"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single" w:sz="4" w:space="0" w:color="auto"/>
              <w:right w:val="single" w:sz="4" w:space="0" w:color="auto"/>
            </w:tcBorders>
            <w:shd w:val="clear" w:color="000000" w:fill="FFFFFF"/>
            <w:vAlign w:val="center"/>
            <w:hideMark/>
          </w:tcPr>
          <w:p w14:paraId="70E7012C"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6924DD4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single" w:sz="4" w:space="0" w:color="auto"/>
              <w:right w:val="single" w:sz="4" w:space="0" w:color="auto"/>
            </w:tcBorders>
            <w:shd w:val="clear" w:color="000000" w:fill="FFFFFF"/>
            <w:vAlign w:val="center"/>
            <w:hideMark/>
          </w:tcPr>
          <w:p w14:paraId="464A0D5D"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OL2 Q4 (f)</w:t>
            </w:r>
          </w:p>
        </w:tc>
      </w:tr>
      <w:tr w:rsidR="00662BFD" w:rsidRPr="00662BFD" w14:paraId="47B7C18D" w14:textId="77777777" w:rsidTr="00662BFD">
        <w:trPr>
          <w:trHeight w:val="624"/>
        </w:trPr>
        <w:tc>
          <w:tcPr>
            <w:tcW w:w="2346" w:type="dxa"/>
            <w:tcBorders>
              <w:top w:val="nil"/>
              <w:left w:val="nil"/>
              <w:bottom w:val="nil"/>
              <w:right w:val="nil"/>
            </w:tcBorders>
            <w:shd w:val="clear" w:color="000000" w:fill="FFFFFF"/>
            <w:noWrap/>
            <w:vAlign w:val="center"/>
            <w:hideMark/>
          </w:tcPr>
          <w:p w14:paraId="7DEB94DA"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w:t>
            </w:r>
          </w:p>
        </w:tc>
        <w:tc>
          <w:tcPr>
            <w:tcW w:w="3315" w:type="dxa"/>
            <w:tcBorders>
              <w:top w:val="nil"/>
              <w:left w:val="nil"/>
              <w:bottom w:val="nil"/>
              <w:right w:val="nil"/>
            </w:tcBorders>
            <w:shd w:val="clear" w:color="000000" w:fill="FFFFFF"/>
            <w:vAlign w:val="center"/>
            <w:hideMark/>
          </w:tcPr>
          <w:p w14:paraId="51BA6C2D" w14:textId="77777777" w:rsidR="009C33F7" w:rsidRPr="00662BFD" w:rsidRDefault="009C33F7">
            <w:pPr>
              <w:rPr>
                <w:rFonts w:ascii="Calibri" w:hAnsi="Calibri" w:cs="Calibri"/>
                <w:b/>
                <w:bCs/>
                <w:color w:val="000000"/>
                <w:sz w:val="20"/>
                <w:szCs w:val="20"/>
              </w:rPr>
            </w:pPr>
            <w:r w:rsidRPr="00662BFD">
              <w:rPr>
                <w:rFonts w:ascii="Calibri" w:hAnsi="Calibri" w:cs="Calibri"/>
                <w:b/>
                <w:bCs/>
                <w:color w:val="000000"/>
                <w:sz w:val="20"/>
                <w:szCs w:val="20"/>
              </w:rPr>
              <w:t> </w:t>
            </w:r>
          </w:p>
        </w:tc>
        <w:tc>
          <w:tcPr>
            <w:tcW w:w="240" w:type="dxa"/>
            <w:tcBorders>
              <w:top w:val="nil"/>
              <w:left w:val="single" w:sz="4" w:space="0" w:color="auto"/>
              <w:bottom w:val="single" w:sz="4" w:space="0" w:color="auto"/>
              <w:right w:val="single" w:sz="4" w:space="0" w:color="auto"/>
            </w:tcBorders>
            <w:shd w:val="clear" w:color="000000" w:fill="C1F0C8"/>
            <w:vAlign w:val="center"/>
            <w:hideMark/>
          </w:tcPr>
          <w:p w14:paraId="77D4D34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Total Time:</w:t>
            </w:r>
          </w:p>
        </w:tc>
        <w:tc>
          <w:tcPr>
            <w:tcW w:w="722" w:type="dxa"/>
            <w:tcBorders>
              <w:top w:val="nil"/>
              <w:left w:val="nil"/>
              <w:bottom w:val="single" w:sz="4" w:space="0" w:color="auto"/>
              <w:right w:val="single" w:sz="4" w:space="0" w:color="auto"/>
            </w:tcBorders>
            <w:shd w:val="clear" w:color="000000" w:fill="C1F0C8"/>
            <w:vAlign w:val="center"/>
            <w:hideMark/>
          </w:tcPr>
          <w:p w14:paraId="3ABA88A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260</w:t>
            </w:r>
          </w:p>
        </w:tc>
        <w:tc>
          <w:tcPr>
            <w:tcW w:w="856" w:type="dxa"/>
            <w:tcBorders>
              <w:top w:val="nil"/>
              <w:left w:val="nil"/>
              <w:bottom w:val="single" w:sz="4" w:space="0" w:color="auto"/>
              <w:right w:val="single" w:sz="4" w:space="0" w:color="auto"/>
            </w:tcBorders>
            <w:shd w:val="clear" w:color="000000" w:fill="C1F0C8"/>
            <w:vAlign w:val="center"/>
            <w:hideMark/>
          </w:tcPr>
          <w:p w14:paraId="2119A007"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Hours:</w:t>
            </w:r>
          </w:p>
        </w:tc>
        <w:tc>
          <w:tcPr>
            <w:tcW w:w="848" w:type="dxa"/>
            <w:tcBorders>
              <w:top w:val="nil"/>
              <w:left w:val="nil"/>
              <w:bottom w:val="single" w:sz="4" w:space="0" w:color="auto"/>
              <w:right w:val="single" w:sz="4" w:space="0" w:color="auto"/>
            </w:tcBorders>
            <w:shd w:val="clear" w:color="000000" w:fill="C1F0C8"/>
            <w:vAlign w:val="center"/>
            <w:hideMark/>
          </w:tcPr>
          <w:p w14:paraId="6F1CDDD8"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4.3</w:t>
            </w:r>
          </w:p>
        </w:tc>
        <w:tc>
          <w:tcPr>
            <w:tcW w:w="529" w:type="dxa"/>
            <w:tcBorders>
              <w:top w:val="nil"/>
              <w:left w:val="nil"/>
              <w:bottom w:val="nil"/>
              <w:right w:val="nil"/>
            </w:tcBorders>
            <w:shd w:val="clear" w:color="000000" w:fill="FFFFFF"/>
            <w:vAlign w:val="center"/>
            <w:hideMark/>
          </w:tcPr>
          <w:p w14:paraId="4177953D"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29" w:type="dxa"/>
            <w:tcBorders>
              <w:top w:val="nil"/>
              <w:left w:val="nil"/>
              <w:bottom w:val="nil"/>
              <w:right w:val="nil"/>
            </w:tcBorders>
            <w:shd w:val="clear" w:color="000000" w:fill="FFFFFF"/>
            <w:vAlign w:val="center"/>
            <w:hideMark/>
          </w:tcPr>
          <w:p w14:paraId="23A5230C"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nil"/>
              <w:right w:val="nil"/>
            </w:tcBorders>
            <w:shd w:val="clear" w:color="000000" w:fill="FFFFFF"/>
            <w:vAlign w:val="center"/>
            <w:hideMark/>
          </w:tcPr>
          <w:p w14:paraId="113E4DB1"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c>
          <w:tcPr>
            <w:tcW w:w="538" w:type="dxa"/>
            <w:tcBorders>
              <w:top w:val="nil"/>
              <w:left w:val="nil"/>
              <w:bottom w:val="nil"/>
              <w:right w:val="nil"/>
            </w:tcBorders>
            <w:shd w:val="clear" w:color="000000" w:fill="FFFFFF"/>
            <w:vAlign w:val="center"/>
            <w:hideMark/>
          </w:tcPr>
          <w:p w14:paraId="1E3739F9" w14:textId="77777777" w:rsidR="009C33F7" w:rsidRPr="00662BFD" w:rsidRDefault="009C33F7">
            <w:pPr>
              <w:jc w:val="center"/>
              <w:rPr>
                <w:rFonts w:ascii="Calibri" w:hAnsi="Calibri" w:cs="Calibri"/>
                <w:b/>
                <w:bCs/>
                <w:color w:val="000000"/>
                <w:sz w:val="20"/>
                <w:szCs w:val="20"/>
              </w:rPr>
            </w:pPr>
            <w:r w:rsidRPr="00662BFD">
              <w:rPr>
                <w:rFonts w:ascii="Calibri" w:hAnsi="Calibri" w:cs="Calibri"/>
                <w:b/>
                <w:bCs/>
                <w:color w:val="000000"/>
                <w:sz w:val="20"/>
                <w:szCs w:val="20"/>
              </w:rPr>
              <w:t> </w:t>
            </w:r>
          </w:p>
        </w:tc>
      </w:tr>
    </w:tbl>
    <w:p w14:paraId="205D7A91" w14:textId="5089C98D" w:rsidR="00DA14E5" w:rsidRDefault="00DA14E5">
      <w:pPr>
        <w:rPr>
          <w:rFonts w:ascii="Calibri" w:hAnsi="Calibri" w:cs="Calibri"/>
        </w:rPr>
      </w:pPr>
      <w:r>
        <w:rPr>
          <w:rFonts w:ascii="Calibri" w:hAnsi="Calibri" w:cs="Calibri"/>
        </w:rPr>
        <w:br w:type="page"/>
      </w:r>
    </w:p>
    <w:p w14:paraId="2AB6AAAC" w14:textId="5FE2A27C" w:rsidR="003F5740" w:rsidRDefault="003F5740"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sidR="00C927DD">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sidR="00C927DD">
        <w:rPr>
          <w:rFonts w:ascii="Calibri" w:hAnsi="Calibri" w:cs="Calibri"/>
          <w:b/>
          <w:bCs/>
          <w:color w:val="E97132" w:themeColor="accent2"/>
          <w:sz w:val="48"/>
          <w:szCs w:val="48"/>
        </w:rPr>
        <w:t>16</w:t>
      </w:r>
      <w:r w:rsidR="00C927DD" w:rsidRPr="004C4A39">
        <w:rPr>
          <w:rFonts w:ascii="Calibri" w:hAnsi="Calibri" w:cs="Calibri"/>
          <w:b/>
          <w:bCs/>
          <w:color w:val="E97132" w:themeColor="accent2"/>
          <w:sz w:val="48"/>
          <w:szCs w:val="48"/>
        </w:rPr>
        <w:t xml:space="preserve"> </w:t>
      </w:r>
      <w:r w:rsidR="00C927DD">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sidR="00C927DD">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.1</w:t>
      </w:r>
      <w:r>
        <w:rPr>
          <w:rFonts w:ascii="Calibri" w:hAnsi="Calibri" w:cs="Calibri"/>
          <w:b/>
          <w:bCs/>
          <w:color w:val="E97132" w:themeColor="accent2"/>
          <w:sz w:val="48"/>
          <w:szCs w:val="48"/>
        </w:rPr>
        <w:t>)</w:t>
      </w:r>
    </w:p>
    <w:p w14:paraId="3CBE61B9" w14:textId="7C564A9B"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5C741C">
        <w:rPr>
          <w:rFonts w:ascii="Calibri" w:hAnsi="Calibri" w:cs="Calibri"/>
          <w:b/>
          <w:bCs/>
          <w:color w:val="E97132" w:themeColor="accent2"/>
          <w:sz w:val="22"/>
          <w:szCs w:val="22"/>
        </w:rPr>
        <w:t>287-288</w:t>
      </w:r>
    </w:p>
    <w:p w14:paraId="6EB7DCDB" w14:textId="3EC29468"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5C741C">
        <w:rPr>
          <w:rFonts w:ascii="Calibri" w:hAnsi="Calibri" w:cs="Calibri"/>
          <w:b/>
          <w:bCs/>
          <w:color w:val="E97132" w:themeColor="accent2"/>
          <w:sz w:val="22"/>
          <w:szCs w:val="22"/>
        </w:rPr>
        <w:t>HL Q1 | Ol Q1</w:t>
      </w:r>
    </w:p>
    <w:p w14:paraId="1EA0B7EB" w14:textId="294F246E"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5C741C">
        <w:rPr>
          <w:rFonts w:ascii="Calibri" w:hAnsi="Calibri" w:cs="Calibri"/>
          <w:b/>
          <w:bCs/>
          <w:color w:val="E97132" w:themeColor="accent2"/>
          <w:sz w:val="22"/>
          <w:szCs w:val="22"/>
        </w:rPr>
        <w:t>30 minutes</w:t>
      </w:r>
    </w:p>
    <w:tbl>
      <w:tblPr>
        <w:tblStyle w:val="TableGrid"/>
        <w:tblW w:w="0" w:type="auto"/>
        <w:tblLook w:val="04A0" w:firstRow="1" w:lastRow="0" w:firstColumn="1" w:lastColumn="0" w:noHBand="0" w:noVBand="1"/>
      </w:tblPr>
      <w:tblGrid>
        <w:gridCol w:w="1552"/>
        <w:gridCol w:w="8872"/>
      </w:tblGrid>
      <w:tr w:rsidR="003F5740" w:rsidRPr="00772722" w14:paraId="7C50427B" w14:textId="77777777" w:rsidTr="003D281B">
        <w:trPr>
          <w:trHeight w:val="570"/>
        </w:trPr>
        <w:tc>
          <w:tcPr>
            <w:tcW w:w="1552" w:type="dxa"/>
            <w:shd w:val="clear" w:color="auto" w:fill="E97132" w:themeFill="accent2"/>
            <w:vAlign w:val="center"/>
          </w:tcPr>
          <w:p w14:paraId="16BC7D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582E1E61" w14:textId="5CDABA81" w:rsidR="003F5740" w:rsidRPr="00772722" w:rsidRDefault="00C927DD" w:rsidP="003D281B">
            <w:pPr>
              <w:spacing w:line="276" w:lineRule="auto"/>
              <w:rPr>
                <w:rFonts w:ascii="Calibri" w:hAnsi="Calibri" w:cs="Calibri"/>
                <w:sz w:val="22"/>
                <w:szCs w:val="22"/>
                <w:lang w:val="en-GB"/>
              </w:rPr>
            </w:pPr>
            <w:r w:rsidRPr="00C927DD">
              <w:rPr>
                <w:rFonts w:ascii="Calibri" w:hAnsi="Calibri" w:cs="Calibri"/>
                <w:sz w:val="22"/>
                <w:szCs w:val="22"/>
                <w:lang w:val="en-GB"/>
              </w:rPr>
              <w:t>16.1 Outline the internal and external changes that organisations encounter through their lifetime.</w:t>
            </w:r>
          </w:p>
        </w:tc>
      </w:tr>
      <w:tr w:rsidR="003F5740" w:rsidRPr="00772722" w14:paraId="0616B727" w14:textId="77777777" w:rsidTr="003D281B">
        <w:trPr>
          <w:trHeight w:val="570"/>
        </w:trPr>
        <w:tc>
          <w:tcPr>
            <w:tcW w:w="1552" w:type="dxa"/>
            <w:shd w:val="clear" w:color="auto" w:fill="E97132" w:themeFill="accent2"/>
            <w:vAlign w:val="center"/>
          </w:tcPr>
          <w:p w14:paraId="2E136152"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38894B33" w14:textId="21FD0F31" w:rsidR="003F5740" w:rsidRPr="00772722" w:rsidRDefault="00662BFD" w:rsidP="003D281B">
            <w:pPr>
              <w:spacing w:line="276" w:lineRule="auto"/>
              <w:rPr>
                <w:rFonts w:ascii="Calibri" w:hAnsi="Calibri" w:cs="Calibri"/>
                <w:sz w:val="22"/>
                <w:szCs w:val="22"/>
              </w:rPr>
            </w:pPr>
            <w:r>
              <w:rPr>
                <w:rFonts w:ascii="Calibri" w:hAnsi="Calibri" w:cs="Calibri"/>
                <w:sz w:val="22"/>
                <w:szCs w:val="22"/>
              </w:rPr>
              <w:t>T</w:t>
            </w:r>
            <w:r w:rsidR="009C33F7" w:rsidRPr="009C33F7">
              <w:rPr>
                <w:rFonts w:ascii="Calibri" w:hAnsi="Calibri" w:cs="Calibri"/>
                <w:sz w:val="22"/>
                <w:szCs w:val="22"/>
              </w:rPr>
              <w:t>he internal and external changes that impact on an organisation, how resistance to change can arise, and how to foster innovation and approach resistance to change.</w:t>
            </w:r>
          </w:p>
        </w:tc>
      </w:tr>
      <w:tr w:rsidR="003F5740" w:rsidRPr="00772722" w14:paraId="234C5D9C" w14:textId="77777777" w:rsidTr="003D281B">
        <w:trPr>
          <w:trHeight w:val="226"/>
        </w:trPr>
        <w:tc>
          <w:tcPr>
            <w:tcW w:w="1552" w:type="dxa"/>
            <w:shd w:val="clear" w:color="auto" w:fill="E97132" w:themeFill="accent2"/>
            <w:vAlign w:val="center"/>
          </w:tcPr>
          <w:p w14:paraId="307CFB8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45CB4CC1" w14:textId="433836F7" w:rsidR="003F5740" w:rsidRPr="00772722" w:rsidRDefault="005C741C" w:rsidP="003D281B">
            <w:pPr>
              <w:spacing w:line="276" w:lineRule="auto"/>
              <w:rPr>
                <w:rFonts w:ascii="Calibri" w:hAnsi="Calibri" w:cs="Calibri"/>
                <w:sz w:val="22"/>
                <w:szCs w:val="22"/>
              </w:rPr>
            </w:pPr>
            <w:r>
              <w:rPr>
                <w:rFonts w:ascii="Calibri" w:hAnsi="Calibri" w:cs="Calibri"/>
                <w:sz w:val="22"/>
                <w:szCs w:val="22"/>
              </w:rPr>
              <w:t>None</w:t>
            </w:r>
          </w:p>
        </w:tc>
      </w:tr>
      <w:tr w:rsidR="003F5740" w:rsidRPr="00772722" w14:paraId="2003999C" w14:textId="77777777" w:rsidTr="003D281B">
        <w:trPr>
          <w:trHeight w:val="570"/>
        </w:trPr>
        <w:tc>
          <w:tcPr>
            <w:tcW w:w="1552" w:type="dxa"/>
            <w:shd w:val="clear" w:color="auto" w:fill="E97132" w:themeFill="accent2"/>
            <w:vAlign w:val="center"/>
          </w:tcPr>
          <w:p w14:paraId="43AFE6D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4E369BCB" w14:textId="3015F646" w:rsidR="003F5740" w:rsidRPr="00772722" w:rsidRDefault="00941905" w:rsidP="003D281B">
            <w:pPr>
              <w:spacing w:line="276" w:lineRule="auto"/>
              <w:rPr>
                <w:rFonts w:ascii="Calibri" w:hAnsi="Calibri" w:cs="Calibri"/>
                <w:sz w:val="22"/>
                <w:szCs w:val="22"/>
              </w:rPr>
            </w:pPr>
            <w:r>
              <w:rPr>
                <w:rFonts w:ascii="Calibri" w:hAnsi="Calibri" w:cs="Calibri"/>
                <w:sz w:val="22"/>
                <w:szCs w:val="22"/>
              </w:rPr>
              <w:t>Outline 4 internal changes that an organisation can encounter.</w:t>
            </w:r>
          </w:p>
        </w:tc>
      </w:tr>
    </w:tbl>
    <w:p w14:paraId="6DE01791" w14:textId="77777777" w:rsidR="00CA61B5" w:rsidRDefault="00CA61B5" w:rsidP="00CA61B5">
      <w:pPr>
        <w:spacing w:line="276" w:lineRule="auto"/>
        <w:rPr>
          <w:rFonts w:ascii="Calibri" w:hAnsi="Calibri" w:cs="Calibri"/>
          <w:b/>
          <w:bCs/>
          <w:sz w:val="22"/>
          <w:szCs w:val="22"/>
        </w:rPr>
      </w:pPr>
    </w:p>
    <w:p w14:paraId="70CB2B49" w14:textId="44FB0AF4" w:rsidR="00CA61B5" w:rsidRPr="00772722" w:rsidRDefault="00CA61B5" w:rsidP="00CA61B5">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3D487666" w14:textId="6EF3614A" w:rsidR="00CA61B5" w:rsidRPr="005C741C" w:rsidRDefault="005C741C" w:rsidP="00CA61B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C741C">
        <w:rPr>
          <w:rFonts w:ascii="Calibri" w:hAnsi="Calibri" w:cs="Calibri"/>
          <w:b/>
          <w:bCs/>
          <w:sz w:val="22"/>
          <w:szCs w:val="22"/>
        </w:rPr>
        <w:t xml:space="preserve">Outline: </w:t>
      </w:r>
      <w:r w:rsidRPr="005C741C">
        <w:rPr>
          <w:rFonts w:ascii="Calibri" w:hAnsi="Calibri" w:cs="Calibri"/>
          <w:sz w:val="22"/>
          <w:szCs w:val="22"/>
        </w:rPr>
        <w:t>Give the main points; restrict to essential points of information.</w:t>
      </w:r>
    </w:p>
    <w:p w14:paraId="4528A780" w14:textId="77777777" w:rsidR="003F5740" w:rsidRDefault="003F5740" w:rsidP="003F5740">
      <w:pPr>
        <w:spacing w:line="276" w:lineRule="auto"/>
        <w:rPr>
          <w:rFonts w:ascii="Calibri" w:hAnsi="Calibri" w:cs="Calibri"/>
          <w:b/>
          <w:bCs/>
          <w:sz w:val="22"/>
          <w:szCs w:val="22"/>
        </w:rPr>
      </w:pPr>
    </w:p>
    <w:p w14:paraId="7B6F606A" w14:textId="338E029C" w:rsidR="00CA61B5" w:rsidRPr="00CA61B5" w:rsidRDefault="00CA61B5" w:rsidP="003F5740">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3F5740" w:rsidRPr="00772722" w14:paraId="5DE154E1" w14:textId="77777777" w:rsidTr="003D281B">
        <w:trPr>
          <w:trHeight w:val="686"/>
        </w:trPr>
        <w:tc>
          <w:tcPr>
            <w:tcW w:w="1555" w:type="dxa"/>
            <w:shd w:val="clear" w:color="auto" w:fill="E97132" w:themeFill="accent2"/>
            <w:vAlign w:val="center"/>
          </w:tcPr>
          <w:p w14:paraId="43AEAB52" w14:textId="20C830BA" w:rsidR="003F5740" w:rsidRPr="00772722" w:rsidRDefault="00CA61B5" w:rsidP="003D281B">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 xml:space="preserve">Pg </w:t>
            </w:r>
            <w:r w:rsidR="00214E10">
              <w:rPr>
                <w:rFonts w:ascii="Calibri" w:hAnsi="Calibri" w:cs="Calibri"/>
                <w:b/>
                <w:bCs/>
                <w:color w:val="FFFFFF" w:themeColor="background1"/>
                <w:sz w:val="22"/>
                <w:szCs w:val="22"/>
                <w:lang w:val="en-GB"/>
              </w:rPr>
              <w:t>288</w:t>
            </w:r>
          </w:p>
        </w:tc>
        <w:tc>
          <w:tcPr>
            <w:tcW w:w="8885" w:type="dxa"/>
            <w:vAlign w:val="center"/>
          </w:tcPr>
          <w:p w14:paraId="66832C4C" w14:textId="77777777" w:rsidR="00941905" w:rsidRPr="00941905" w:rsidRDefault="00941905" w:rsidP="00941905">
            <w:pPr>
              <w:spacing w:line="276" w:lineRule="auto"/>
              <w:rPr>
                <w:rFonts w:ascii="Calibri" w:hAnsi="Calibri" w:cs="Calibri"/>
                <w:sz w:val="22"/>
                <w:szCs w:val="22"/>
              </w:rPr>
            </w:pPr>
            <w:r w:rsidRPr="00941905">
              <w:rPr>
                <w:rFonts w:ascii="Calibri" w:hAnsi="Calibri" w:cs="Calibri"/>
                <w:b/>
                <w:bCs/>
                <w:sz w:val="22"/>
                <w:szCs w:val="22"/>
              </w:rPr>
              <w:t>Possible External Influences on Netflix</w:t>
            </w:r>
          </w:p>
          <w:p w14:paraId="514745E3" w14:textId="77777777" w:rsidR="00941905" w:rsidRPr="00941905" w:rsidRDefault="00941905" w:rsidP="00941905">
            <w:pPr>
              <w:spacing w:line="276" w:lineRule="auto"/>
              <w:rPr>
                <w:rFonts w:ascii="Calibri" w:hAnsi="Calibri" w:cs="Calibri"/>
                <w:sz w:val="22"/>
                <w:szCs w:val="22"/>
              </w:rPr>
            </w:pPr>
            <w:r w:rsidRPr="00941905">
              <w:rPr>
                <w:rFonts w:ascii="Calibri" w:hAnsi="Calibri" w:cs="Calibri"/>
                <w:b/>
                <w:bCs/>
                <w:sz w:val="22"/>
                <w:szCs w:val="22"/>
              </w:rPr>
              <w:t>Competition</w:t>
            </w:r>
            <w:r w:rsidRPr="00941905">
              <w:rPr>
                <w:rFonts w:ascii="Calibri" w:hAnsi="Calibri" w:cs="Calibri"/>
                <w:sz w:val="22"/>
                <w:szCs w:val="22"/>
              </w:rPr>
              <w:br/>
              <w:t>Netflix faces intense competition from rivals such as Disney+, Amazon Prime, and Apple TV+. This forces it to invest heavily in original content and global expansion to hold market share.</w:t>
            </w:r>
          </w:p>
          <w:p w14:paraId="3650ECFB" w14:textId="77777777" w:rsidR="00941905" w:rsidRPr="00941905" w:rsidRDefault="00941905" w:rsidP="00941905">
            <w:pPr>
              <w:spacing w:line="276" w:lineRule="auto"/>
              <w:rPr>
                <w:rFonts w:ascii="Calibri" w:hAnsi="Calibri" w:cs="Calibri"/>
                <w:sz w:val="22"/>
                <w:szCs w:val="22"/>
              </w:rPr>
            </w:pPr>
            <w:r w:rsidRPr="00941905">
              <w:rPr>
                <w:rFonts w:ascii="Calibri" w:hAnsi="Calibri" w:cs="Calibri"/>
                <w:b/>
                <w:bCs/>
                <w:sz w:val="22"/>
                <w:szCs w:val="22"/>
              </w:rPr>
              <w:t>Changing Consumer Behaviour</w:t>
            </w:r>
            <w:r w:rsidRPr="00941905">
              <w:rPr>
                <w:rFonts w:ascii="Calibri" w:hAnsi="Calibri" w:cs="Calibri"/>
                <w:sz w:val="22"/>
                <w:szCs w:val="22"/>
              </w:rPr>
              <w:br/>
              <w:t>Viewers increasingly expect personalised recommendations, flexible pricing, and ad-supported options. Netflix has introduced cheaper ad-based subscriptions and interactive shows to meet these trends.</w:t>
            </w:r>
          </w:p>
          <w:p w14:paraId="59A03904" w14:textId="77777777" w:rsidR="00941905" w:rsidRPr="00941905" w:rsidRDefault="00941905" w:rsidP="00941905">
            <w:pPr>
              <w:spacing w:line="276" w:lineRule="auto"/>
              <w:rPr>
                <w:rFonts w:ascii="Calibri" w:hAnsi="Calibri" w:cs="Calibri"/>
                <w:sz w:val="22"/>
                <w:szCs w:val="22"/>
              </w:rPr>
            </w:pPr>
            <w:r w:rsidRPr="00941905">
              <w:rPr>
                <w:rFonts w:ascii="Calibri" w:hAnsi="Calibri" w:cs="Calibri"/>
                <w:b/>
                <w:bCs/>
                <w:sz w:val="22"/>
                <w:szCs w:val="22"/>
              </w:rPr>
              <w:t>Economic Conditions</w:t>
            </w:r>
            <w:r w:rsidRPr="00941905">
              <w:rPr>
                <w:rFonts w:ascii="Calibri" w:hAnsi="Calibri" w:cs="Calibri"/>
                <w:sz w:val="22"/>
                <w:szCs w:val="22"/>
              </w:rPr>
              <w:br/>
              <w:t>Rising costs of living and inflation have made households cancel or share subscriptions. Netflix has responded by tightening password-sharing policies and offering lower-cost plans.</w:t>
            </w:r>
          </w:p>
          <w:p w14:paraId="72B83481" w14:textId="77777777" w:rsidR="00941905" w:rsidRPr="00941905" w:rsidRDefault="00941905" w:rsidP="00941905">
            <w:pPr>
              <w:spacing w:line="276" w:lineRule="auto"/>
              <w:rPr>
                <w:rFonts w:ascii="Calibri" w:hAnsi="Calibri" w:cs="Calibri"/>
                <w:sz w:val="22"/>
                <w:szCs w:val="22"/>
              </w:rPr>
            </w:pPr>
            <w:r w:rsidRPr="00941905">
              <w:rPr>
                <w:rFonts w:ascii="Calibri" w:hAnsi="Calibri" w:cs="Calibri"/>
                <w:b/>
                <w:bCs/>
                <w:sz w:val="22"/>
                <w:szCs w:val="22"/>
              </w:rPr>
              <w:t>Technological Advancements</w:t>
            </w:r>
            <w:r w:rsidRPr="00941905">
              <w:rPr>
                <w:rFonts w:ascii="Calibri" w:hAnsi="Calibri" w:cs="Calibri"/>
                <w:sz w:val="22"/>
                <w:szCs w:val="22"/>
              </w:rPr>
              <w:br/>
              <w:t>Advances in streaming technology, mobile devices, and AI recommendations push Netflix to continuously upgrade its platform for speed, quality, and personalisation.</w:t>
            </w:r>
          </w:p>
          <w:p w14:paraId="1EEF501E" w14:textId="171B901B" w:rsidR="003F5740" w:rsidRPr="00772722" w:rsidRDefault="00941905" w:rsidP="003D281B">
            <w:pPr>
              <w:spacing w:line="276" w:lineRule="auto"/>
              <w:rPr>
                <w:rFonts w:ascii="Calibri" w:hAnsi="Calibri" w:cs="Calibri"/>
                <w:sz w:val="22"/>
                <w:szCs w:val="22"/>
              </w:rPr>
            </w:pPr>
            <w:r w:rsidRPr="00941905">
              <w:rPr>
                <w:rFonts w:ascii="Calibri" w:hAnsi="Calibri" w:cs="Calibri"/>
                <w:b/>
                <w:bCs/>
                <w:sz w:val="22"/>
                <w:szCs w:val="22"/>
              </w:rPr>
              <w:t>Regulatory and Legal Pressures</w:t>
            </w:r>
            <w:r w:rsidRPr="00941905">
              <w:rPr>
                <w:rFonts w:ascii="Calibri" w:hAnsi="Calibri" w:cs="Calibri"/>
                <w:sz w:val="22"/>
                <w:szCs w:val="22"/>
              </w:rPr>
              <w:br/>
              <w:t>Governments in different regions now require investment in local content or stricter content controls (e.g. EU local content quotas), influencing what Netflix produces and how it operates globally.</w:t>
            </w:r>
          </w:p>
        </w:tc>
      </w:tr>
    </w:tbl>
    <w:p w14:paraId="28822E9B" w14:textId="77777777" w:rsidR="003F5740" w:rsidRPr="00772722"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772722" w14:paraId="3DB83ADD" w14:textId="77777777" w:rsidTr="003D281B">
        <w:tc>
          <w:tcPr>
            <w:tcW w:w="3485" w:type="dxa"/>
            <w:shd w:val="clear" w:color="auto" w:fill="E97132" w:themeFill="accent2"/>
          </w:tcPr>
          <w:p w14:paraId="0B8F75C6"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9A5E9C6"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D06174A"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3F5740" w:rsidRPr="00772722" w14:paraId="028445B7" w14:textId="77777777" w:rsidTr="003D281B">
        <w:tc>
          <w:tcPr>
            <w:tcW w:w="3485" w:type="dxa"/>
          </w:tcPr>
          <w:p w14:paraId="5FB706FA" w14:textId="0AB5C8BC" w:rsidR="003F5740" w:rsidRPr="00662BFD" w:rsidRDefault="00941905" w:rsidP="00662BFD">
            <w:pPr>
              <w:spacing w:line="276" w:lineRule="auto"/>
              <w:rPr>
                <w:rFonts w:ascii="Calibri" w:hAnsi="Calibri" w:cs="Calibri"/>
                <w:sz w:val="22"/>
                <w:szCs w:val="22"/>
              </w:rPr>
            </w:pPr>
            <w:r w:rsidRPr="00941905">
              <w:rPr>
                <w:rFonts w:ascii="Calibri" w:hAnsi="Calibri" w:cs="Calibri"/>
                <w:sz w:val="22"/>
                <w:szCs w:val="22"/>
              </w:rPr>
              <w:t>That organisations face many types of change over time both internal (e.g. leadership, structure, technology, workforce) and external (e.g. economic conditions, competition, legislation, consumer preferences).</w:t>
            </w:r>
          </w:p>
        </w:tc>
        <w:tc>
          <w:tcPr>
            <w:tcW w:w="3485" w:type="dxa"/>
          </w:tcPr>
          <w:p w14:paraId="0B9384BB" w14:textId="6F6D6F11" w:rsidR="003F5740" w:rsidRPr="00662BFD" w:rsidRDefault="00941905" w:rsidP="00662BFD">
            <w:pPr>
              <w:spacing w:line="276" w:lineRule="auto"/>
              <w:rPr>
                <w:rFonts w:ascii="Calibri" w:hAnsi="Calibri" w:cs="Calibri"/>
                <w:sz w:val="22"/>
                <w:szCs w:val="22"/>
              </w:rPr>
            </w:pPr>
            <w:r w:rsidRPr="00941905">
              <w:rPr>
                <w:rFonts w:ascii="Calibri" w:hAnsi="Calibri" w:cs="Calibri"/>
                <w:sz w:val="22"/>
                <w:szCs w:val="22"/>
              </w:rPr>
              <w:t>That internal and external changes can create both challenges and opportunities, and that recognising these early helps businesses plan and adapt effectively through different stages of their lifecycle.</w:t>
            </w:r>
          </w:p>
        </w:tc>
        <w:tc>
          <w:tcPr>
            <w:tcW w:w="3486" w:type="dxa"/>
          </w:tcPr>
          <w:p w14:paraId="3557C098" w14:textId="3285FE87" w:rsidR="003F5740" w:rsidRPr="00662BFD" w:rsidRDefault="00941905" w:rsidP="00662BFD">
            <w:pPr>
              <w:spacing w:line="276" w:lineRule="auto"/>
              <w:rPr>
                <w:rFonts w:ascii="Calibri" w:hAnsi="Calibri" w:cs="Calibri"/>
                <w:sz w:val="22"/>
                <w:szCs w:val="22"/>
              </w:rPr>
            </w:pPr>
            <w:r w:rsidRPr="00941905">
              <w:rPr>
                <w:rFonts w:ascii="Calibri" w:hAnsi="Calibri" w:cs="Calibri"/>
                <w:sz w:val="22"/>
                <w:szCs w:val="22"/>
                <w:lang w:val="en-GB"/>
              </w:rPr>
              <w:t>Outline internal and external changes that organisations encounter through their lifetime.</w:t>
            </w:r>
          </w:p>
        </w:tc>
      </w:tr>
    </w:tbl>
    <w:p w14:paraId="27731D54" w14:textId="77777777" w:rsidR="003F5740" w:rsidRPr="00772722" w:rsidRDefault="003F5740" w:rsidP="003F5740">
      <w:pPr>
        <w:spacing w:line="276" w:lineRule="auto"/>
        <w:rPr>
          <w:rFonts w:ascii="Calibri" w:hAnsi="Calibri" w:cs="Calibri"/>
          <w:b/>
          <w:bCs/>
          <w:sz w:val="22"/>
          <w:szCs w:val="22"/>
          <w:lang w:val="en-GB"/>
        </w:rPr>
      </w:pPr>
    </w:p>
    <w:p w14:paraId="0638DA91"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447"/>
        <w:gridCol w:w="5009"/>
      </w:tblGrid>
      <w:tr w:rsidR="003F5740" w:rsidRPr="00772722" w14:paraId="35066B7A" w14:textId="77777777" w:rsidTr="003D281B">
        <w:trPr>
          <w:trHeight w:val="230"/>
        </w:trPr>
        <w:tc>
          <w:tcPr>
            <w:tcW w:w="7409" w:type="dxa"/>
            <w:shd w:val="clear" w:color="auto" w:fill="E97132" w:themeFill="accent2"/>
          </w:tcPr>
          <w:p w14:paraId="4E2595E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12F3FB8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5A960EED" w14:textId="77777777" w:rsidTr="003D281B">
        <w:trPr>
          <w:trHeight w:val="1141"/>
        </w:trPr>
        <w:tc>
          <w:tcPr>
            <w:tcW w:w="7409" w:type="dxa"/>
          </w:tcPr>
          <w:p w14:paraId="5255E895" w14:textId="2E9F5E92" w:rsidR="003F5740" w:rsidRPr="00772722" w:rsidRDefault="00941905" w:rsidP="003D281B">
            <w:pPr>
              <w:spacing w:line="276" w:lineRule="auto"/>
              <w:rPr>
                <w:rFonts w:ascii="Calibri" w:hAnsi="Calibri" w:cs="Calibri"/>
                <w:sz w:val="22"/>
                <w:szCs w:val="22"/>
                <w:lang w:val="en-GB"/>
              </w:rPr>
            </w:pPr>
            <w:r w:rsidRPr="00941905">
              <w:rPr>
                <w:rFonts w:ascii="Calibri" w:hAnsi="Calibri" w:cs="Calibri"/>
                <w:sz w:val="22"/>
                <w:szCs w:val="22"/>
              </w:rPr>
              <w:lastRenderedPageBreak/>
              <w:t>Provide a matching or sorting task with simple examples (e.g. “new CEO,” “change in tax rate,” “new competitor”) and guide students to place each under </w:t>
            </w:r>
            <w:r w:rsidRPr="00941905">
              <w:rPr>
                <w:rFonts w:ascii="Calibri" w:hAnsi="Calibri" w:cs="Calibri"/>
                <w:i/>
                <w:iCs/>
                <w:sz w:val="22"/>
                <w:szCs w:val="22"/>
              </w:rPr>
              <w:t>internal</w:t>
            </w:r>
            <w:r w:rsidRPr="00941905">
              <w:rPr>
                <w:rFonts w:ascii="Calibri" w:hAnsi="Calibri" w:cs="Calibri"/>
                <w:sz w:val="22"/>
                <w:szCs w:val="22"/>
              </w:rPr>
              <w:t> or </w:t>
            </w:r>
            <w:r w:rsidRPr="00941905">
              <w:rPr>
                <w:rFonts w:ascii="Calibri" w:hAnsi="Calibri" w:cs="Calibri"/>
                <w:i/>
                <w:iCs/>
                <w:sz w:val="22"/>
                <w:szCs w:val="22"/>
              </w:rPr>
              <w:t>external.</w:t>
            </w:r>
          </w:p>
        </w:tc>
        <w:tc>
          <w:tcPr>
            <w:tcW w:w="7409" w:type="dxa"/>
          </w:tcPr>
          <w:p w14:paraId="44C87DFC" w14:textId="799D9FF7" w:rsidR="003F5740" w:rsidRPr="00772722" w:rsidRDefault="00941905" w:rsidP="003D281B">
            <w:pPr>
              <w:spacing w:line="276" w:lineRule="auto"/>
              <w:rPr>
                <w:rFonts w:ascii="Calibri" w:hAnsi="Calibri" w:cs="Calibri"/>
                <w:sz w:val="22"/>
                <w:szCs w:val="22"/>
                <w:lang w:val="en-GB"/>
              </w:rPr>
            </w:pPr>
            <w:r w:rsidRPr="00941905">
              <w:rPr>
                <w:rFonts w:ascii="Calibri" w:hAnsi="Calibri" w:cs="Calibri"/>
                <w:sz w:val="22"/>
                <w:szCs w:val="22"/>
              </w:rPr>
              <w:t xml:space="preserve">Ask students to choose an Irish business and identify </w:t>
            </w:r>
            <w:r>
              <w:rPr>
                <w:rFonts w:ascii="Calibri" w:hAnsi="Calibri" w:cs="Calibri"/>
                <w:sz w:val="22"/>
                <w:szCs w:val="22"/>
              </w:rPr>
              <w:t>two</w:t>
            </w:r>
            <w:r w:rsidRPr="00941905">
              <w:rPr>
                <w:rFonts w:ascii="Calibri" w:hAnsi="Calibri" w:cs="Calibri"/>
                <w:sz w:val="22"/>
                <w:szCs w:val="22"/>
              </w:rPr>
              <w:t xml:space="preserve"> internal and </w:t>
            </w:r>
            <w:r>
              <w:rPr>
                <w:rFonts w:ascii="Calibri" w:hAnsi="Calibri" w:cs="Calibri"/>
                <w:sz w:val="22"/>
                <w:szCs w:val="22"/>
              </w:rPr>
              <w:t>two</w:t>
            </w:r>
            <w:r w:rsidRPr="00941905">
              <w:rPr>
                <w:rFonts w:ascii="Calibri" w:hAnsi="Calibri" w:cs="Calibri"/>
                <w:sz w:val="22"/>
                <w:szCs w:val="22"/>
              </w:rPr>
              <w:t xml:space="preserve"> external change</w:t>
            </w:r>
            <w:r>
              <w:rPr>
                <w:rFonts w:ascii="Calibri" w:hAnsi="Calibri" w:cs="Calibri"/>
                <w:sz w:val="22"/>
                <w:szCs w:val="22"/>
              </w:rPr>
              <w:t>s</w:t>
            </w:r>
            <w:r w:rsidRPr="00941905">
              <w:rPr>
                <w:rFonts w:ascii="Calibri" w:hAnsi="Calibri" w:cs="Calibri"/>
                <w:sz w:val="22"/>
                <w:szCs w:val="22"/>
              </w:rPr>
              <w:t xml:space="preserve"> it has faced in recent years. </w:t>
            </w:r>
          </w:p>
        </w:tc>
      </w:tr>
    </w:tbl>
    <w:p w14:paraId="49C786E5" w14:textId="77777777" w:rsidR="003F5740" w:rsidRPr="00772722" w:rsidRDefault="003F5740" w:rsidP="003F5740">
      <w:pPr>
        <w:rPr>
          <w:rFonts w:ascii="Calibri" w:hAnsi="Calibri" w:cs="Calibri"/>
          <w:b/>
          <w:bCs/>
          <w:sz w:val="22"/>
          <w:szCs w:val="22"/>
          <w:lang w:val="en-GB"/>
        </w:rPr>
      </w:pPr>
    </w:p>
    <w:p w14:paraId="068ECF25"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2FAD6AA7" w14:textId="77777777" w:rsidR="003F5740" w:rsidRDefault="003F5740" w:rsidP="003F5740">
      <w:pPr>
        <w:rPr>
          <w:rFonts w:ascii="Calibri" w:hAnsi="Calibri" w:cs="Calibri"/>
          <w:b/>
          <w:bCs/>
          <w:lang w:val="en-GB"/>
        </w:rPr>
      </w:pPr>
      <w:r>
        <w:rPr>
          <w:rFonts w:ascii="Calibri" w:hAnsi="Calibri" w:cs="Calibri"/>
          <w:b/>
          <w:bCs/>
          <w:lang w:val="en-GB"/>
        </w:rPr>
        <w:br w:type="page"/>
      </w:r>
    </w:p>
    <w:p w14:paraId="2AE14297" w14:textId="73DC3C03" w:rsidR="003F5740" w:rsidRDefault="00C927DD"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003F5740" w:rsidRPr="004C4A39">
        <w:rPr>
          <w:rFonts w:ascii="Calibri" w:hAnsi="Calibri" w:cs="Calibri"/>
          <w:b/>
          <w:bCs/>
          <w:color w:val="E97132" w:themeColor="accent2"/>
          <w:sz w:val="48"/>
          <w:szCs w:val="48"/>
        </w:rPr>
        <w:t>.</w:t>
      </w:r>
      <w:r w:rsidR="003F5740">
        <w:rPr>
          <w:rFonts w:ascii="Calibri" w:hAnsi="Calibri" w:cs="Calibri"/>
          <w:b/>
          <w:bCs/>
          <w:color w:val="E97132" w:themeColor="accent2"/>
          <w:sz w:val="48"/>
          <w:szCs w:val="48"/>
        </w:rPr>
        <w:t>2)</w:t>
      </w:r>
    </w:p>
    <w:p w14:paraId="1EC45DFE" w14:textId="609962EF"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89365E">
        <w:rPr>
          <w:rFonts w:ascii="Calibri" w:hAnsi="Calibri" w:cs="Calibri"/>
          <w:b/>
          <w:bCs/>
          <w:color w:val="E97132" w:themeColor="accent2"/>
          <w:sz w:val="22"/>
          <w:szCs w:val="22"/>
        </w:rPr>
        <w:t>289</w:t>
      </w:r>
    </w:p>
    <w:p w14:paraId="6E56A985" w14:textId="2853C28A"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89365E">
        <w:rPr>
          <w:rFonts w:ascii="Calibri" w:hAnsi="Calibri" w:cs="Calibri"/>
          <w:b/>
          <w:bCs/>
          <w:color w:val="E97132" w:themeColor="accent2"/>
          <w:sz w:val="22"/>
          <w:szCs w:val="22"/>
        </w:rPr>
        <w:t>HL Q2 | OL Q2</w:t>
      </w:r>
    </w:p>
    <w:p w14:paraId="0DB241C4" w14:textId="3BDA3206"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89365E">
        <w:rPr>
          <w:rFonts w:ascii="Calibri" w:hAnsi="Calibri" w:cs="Calibri"/>
          <w:b/>
          <w:bCs/>
          <w:color w:val="E97132" w:themeColor="accent2"/>
          <w:sz w:val="22"/>
          <w:szCs w:val="22"/>
        </w:rPr>
        <w:t>30 minutes</w:t>
      </w:r>
    </w:p>
    <w:tbl>
      <w:tblPr>
        <w:tblStyle w:val="TableGrid"/>
        <w:tblW w:w="0" w:type="auto"/>
        <w:tblLook w:val="04A0" w:firstRow="1" w:lastRow="0" w:firstColumn="1" w:lastColumn="0" w:noHBand="0" w:noVBand="1"/>
      </w:tblPr>
      <w:tblGrid>
        <w:gridCol w:w="1552"/>
        <w:gridCol w:w="8872"/>
      </w:tblGrid>
      <w:tr w:rsidR="003F5740" w:rsidRPr="00772722" w14:paraId="70E18524" w14:textId="77777777" w:rsidTr="003D281B">
        <w:trPr>
          <w:trHeight w:val="570"/>
        </w:trPr>
        <w:tc>
          <w:tcPr>
            <w:tcW w:w="1552" w:type="dxa"/>
            <w:shd w:val="clear" w:color="auto" w:fill="E97132" w:themeFill="accent2"/>
            <w:vAlign w:val="center"/>
          </w:tcPr>
          <w:p w14:paraId="0A91A5A4"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108C4937" w14:textId="13B0E0CD" w:rsidR="003F5740" w:rsidRPr="00772722" w:rsidRDefault="00C927DD" w:rsidP="003D281B">
            <w:pPr>
              <w:spacing w:line="276" w:lineRule="auto"/>
              <w:rPr>
                <w:rFonts w:ascii="Calibri" w:hAnsi="Calibri" w:cs="Calibri"/>
                <w:sz w:val="22"/>
                <w:szCs w:val="22"/>
                <w:lang w:val="en-GB"/>
              </w:rPr>
            </w:pPr>
            <w:r w:rsidRPr="00C927DD">
              <w:rPr>
                <w:rFonts w:ascii="Calibri" w:hAnsi="Calibri" w:cs="Calibri"/>
                <w:sz w:val="22"/>
                <w:szCs w:val="22"/>
                <w:lang w:val="en-GB"/>
              </w:rPr>
              <w:t>16.2 Analyse the reasons for resistance to change in an organisation.</w:t>
            </w:r>
          </w:p>
        </w:tc>
      </w:tr>
      <w:tr w:rsidR="003F5740" w:rsidRPr="00772722" w14:paraId="53FC5BA0" w14:textId="77777777" w:rsidTr="003D281B">
        <w:trPr>
          <w:trHeight w:val="570"/>
        </w:trPr>
        <w:tc>
          <w:tcPr>
            <w:tcW w:w="1552" w:type="dxa"/>
            <w:shd w:val="clear" w:color="auto" w:fill="E97132" w:themeFill="accent2"/>
            <w:vAlign w:val="center"/>
          </w:tcPr>
          <w:p w14:paraId="16BD9ED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03830250" w14:textId="69BCDA73" w:rsidR="003F5740" w:rsidRPr="00772722" w:rsidRDefault="0091495C" w:rsidP="003D281B">
            <w:pPr>
              <w:spacing w:line="276" w:lineRule="auto"/>
              <w:rPr>
                <w:rFonts w:ascii="Calibri" w:hAnsi="Calibri" w:cs="Calibri"/>
                <w:sz w:val="22"/>
                <w:szCs w:val="22"/>
              </w:rPr>
            </w:pPr>
            <w:r>
              <w:rPr>
                <w:rFonts w:ascii="Calibri" w:hAnsi="Calibri" w:cs="Calibri"/>
                <w:sz w:val="22"/>
                <w:szCs w:val="22"/>
              </w:rPr>
              <w:t>T</w:t>
            </w:r>
            <w:r w:rsidR="009C33F7" w:rsidRPr="009C33F7">
              <w:rPr>
                <w:rFonts w:ascii="Calibri" w:hAnsi="Calibri" w:cs="Calibri"/>
                <w:sz w:val="22"/>
                <w:szCs w:val="22"/>
              </w:rPr>
              <w:t>he internal and external changes that impact on an organisation, how resistance to change can arise, and how to foster innovation and approach resistance to change.</w:t>
            </w:r>
          </w:p>
        </w:tc>
      </w:tr>
      <w:tr w:rsidR="003F5740" w:rsidRPr="00772722" w14:paraId="64C2C7F1" w14:textId="77777777" w:rsidTr="003D281B">
        <w:trPr>
          <w:trHeight w:val="226"/>
        </w:trPr>
        <w:tc>
          <w:tcPr>
            <w:tcW w:w="1552" w:type="dxa"/>
            <w:shd w:val="clear" w:color="auto" w:fill="E97132" w:themeFill="accent2"/>
            <w:vAlign w:val="center"/>
          </w:tcPr>
          <w:p w14:paraId="1353FB8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7E5C4FC" w14:textId="5D2948FC" w:rsidR="003F5740" w:rsidRPr="0089365E" w:rsidRDefault="0089365E" w:rsidP="003D281B">
            <w:pPr>
              <w:spacing w:line="276" w:lineRule="auto"/>
              <w:rPr>
                <w:rFonts w:ascii="Calibri" w:hAnsi="Calibri" w:cs="Calibri"/>
                <w:sz w:val="22"/>
                <w:szCs w:val="22"/>
              </w:rPr>
            </w:pPr>
            <w:r>
              <w:rPr>
                <w:rFonts w:ascii="Calibri" w:hAnsi="Calibri" w:cs="Calibri"/>
                <w:b/>
                <w:bCs/>
                <w:sz w:val="22"/>
                <w:szCs w:val="22"/>
              </w:rPr>
              <w:t xml:space="preserve">HL1 Q5 (d) </w:t>
            </w:r>
            <w:r w:rsidRPr="0089365E">
              <w:rPr>
                <w:rFonts w:ascii="Calibri" w:hAnsi="Calibri" w:cs="Calibri"/>
                <w:sz w:val="22"/>
                <w:szCs w:val="22"/>
              </w:rPr>
              <w:t>Analyse four reasons for resistance to change in an organisation.</w:t>
            </w:r>
          </w:p>
        </w:tc>
      </w:tr>
      <w:tr w:rsidR="003F5740" w:rsidRPr="00772722" w14:paraId="1A9A30FD" w14:textId="77777777" w:rsidTr="003D281B">
        <w:trPr>
          <w:trHeight w:val="570"/>
        </w:trPr>
        <w:tc>
          <w:tcPr>
            <w:tcW w:w="1552" w:type="dxa"/>
            <w:shd w:val="clear" w:color="auto" w:fill="E97132" w:themeFill="accent2"/>
            <w:vAlign w:val="center"/>
          </w:tcPr>
          <w:p w14:paraId="1F7D64E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2895EC62" w14:textId="77777777" w:rsidR="003F5740" w:rsidRPr="00772722" w:rsidRDefault="003F5740" w:rsidP="003D281B">
            <w:pPr>
              <w:spacing w:line="276" w:lineRule="auto"/>
              <w:rPr>
                <w:rFonts w:ascii="Calibri" w:hAnsi="Calibri" w:cs="Calibri"/>
                <w:sz w:val="22"/>
                <w:szCs w:val="22"/>
              </w:rPr>
            </w:pPr>
          </w:p>
        </w:tc>
      </w:tr>
    </w:tbl>
    <w:p w14:paraId="7490B4B9" w14:textId="77777777" w:rsidR="00CA61B5" w:rsidRDefault="00CA61B5" w:rsidP="003F5740">
      <w:pPr>
        <w:spacing w:line="276" w:lineRule="auto"/>
        <w:rPr>
          <w:rFonts w:ascii="Calibri" w:hAnsi="Calibri" w:cs="Calibri"/>
          <w:b/>
          <w:bCs/>
          <w:sz w:val="22"/>
          <w:szCs w:val="22"/>
        </w:rPr>
      </w:pPr>
    </w:p>
    <w:p w14:paraId="7BE3B61C" w14:textId="6355FB25"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69CE56AA" w14:textId="53BF635C" w:rsidR="003F5740" w:rsidRPr="00772722" w:rsidRDefault="0089365E" w:rsidP="0089365E">
      <w:pPr>
        <w:pBdr>
          <w:top w:val="single" w:sz="4" w:space="1" w:color="auto"/>
          <w:left w:val="single" w:sz="4" w:space="4" w:color="auto"/>
          <w:bottom w:val="single" w:sz="4" w:space="1" w:color="auto"/>
          <w:right w:val="single" w:sz="4" w:space="4" w:color="auto"/>
        </w:pBdr>
        <w:tabs>
          <w:tab w:val="left" w:pos="1425"/>
        </w:tabs>
        <w:spacing w:line="276" w:lineRule="auto"/>
        <w:rPr>
          <w:rFonts w:ascii="Calibri" w:hAnsi="Calibri" w:cs="Calibri"/>
          <w:sz w:val="22"/>
          <w:szCs w:val="22"/>
        </w:rPr>
      </w:pPr>
      <w:r>
        <w:rPr>
          <w:rFonts w:ascii="Calibri" w:hAnsi="Calibri" w:cs="Calibri"/>
          <w:b/>
          <w:bCs/>
          <w:sz w:val="22"/>
          <w:szCs w:val="22"/>
        </w:rPr>
        <w:t xml:space="preserve">Analyse: </w:t>
      </w:r>
      <w:r w:rsidRPr="00523916">
        <w:rPr>
          <w:rFonts w:ascii="Calibri" w:hAnsi="Calibri" w:cs="Calibri"/>
          <w:sz w:val="22"/>
          <w:szCs w:val="22"/>
        </w:rPr>
        <w:t>Study or examine something in detail, break down in order to bring out the essential elements or structure; identify parts and relationships, and to interpret information to reach conclusions</w:t>
      </w:r>
    </w:p>
    <w:p w14:paraId="2BDFB9C3" w14:textId="77777777" w:rsidR="003F5740"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1474C446" w14:textId="77777777" w:rsidTr="00EC798C">
        <w:tc>
          <w:tcPr>
            <w:tcW w:w="3485" w:type="dxa"/>
            <w:shd w:val="clear" w:color="auto" w:fill="E97132" w:themeFill="accent2"/>
          </w:tcPr>
          <w:p w14:paraId="0D57DF92"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7F28A4B3"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55435DDD"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17BD2F53" w14:textId="77777777" w:rsidTr="00EC798C">
        <w:tc>
          <w:tcPr>
            <w:tcW w:w="3485" w:type="dxa"/>
          </w:tcPr>
          <w:p w14:paraId="5E9A74DD" w14:textId="7B269B17"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That there are specific reasons employees or managers may resist organisational change (e.g. fear of job loss, fear of failure, lack of clear benefit, inertia).</w:t>
            </w:r>
          </w:p>
        </w:tc>
        <w:tc>
          <w:tcPr>
            <w:tcW w:w="3485" w:type="dxa"/>
          </w:tcPr>
          <w:p w14:paraId="66822E68" w14:textId="33371A4E"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That resistance is a natural response to uncertainty and can impact how smoothly change is implemented.</w:t>
            </w:r>
          </w:p>
        </w:tc>
        <w:tc>
          <w:tcPr>
            <w:tcW w:w="3486" w:type="dxa"/>
          </w:tcPr>
          <w:p w14:paraId="2B3B29BE" w14:textId="78093A7C"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Analyse why employees and managers might resist change using the four main categories (fear of job loss, fear of failure, unclear benefits, inertia).</w:t>
            </w:r>
          </w:p>
        </w:tc>
      </w:tr>
    </w:tbl>
    <w:p w14:paraId="78E33A92" w14:textId="77777777" w:rsidR="003F5740" w:rsidRPr="00772722" w:rsidRDefault="003F5740" w:rsidP="003F5740">
      <w:pPr>
        <w:spacing w:line="276" w:lineRule="auto"/>
        <w:rPr>
          <w:rFonts w:ascii="Calibri" w:hAnsi="Calibri" w:cs="Calibri"/>
          <w:b/>
          <w:bCs/>
          <w:sz w:val="22"/>
          <w:szCs w:val="22"/>
          <w:lang w:val="en-GB"/>
        </w:rPr>
      </w:pPr>
    </w:p>
    <w:p w14:paraId="404ADBCA"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50"/>
        <w:gridCol w:w="5206"/>
      </w:tblGrid>
      <w:tr w:rsidR="003F5740" w:rsidRPr="00772722" w14:paraId="01785C59" w14:textId="77777777" w:rsidTr="003D281B">
        <w:trPr>
          <w:trHeight w:val="230"/>
        </w:trPr>
        <w:tc>
          <w:tcPr>
            <w:tcW w:w="7409" w:type="dxa"/>
            <w:shd w:val="clear" w:color="auto" w:fill="E97132" w:themeFill="accent2"/>
          </w:tcPr>
          <w:p w14:paraId="12DEAB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036CD6C8"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239E4475" w14:textId="77777777" w:rsidTr="003D281B">
        <w:trPr>
          <w:trHeight w:val="1141"/>
        </w:trPr>
        <w:tc>
          <w:tcPr>
            <w:tcW w:w="7409" w:type="dxa"/>
          </w:tcPr>
          <w:p w14:paraId="017B83D3" w14:textId="7592708B" w:rsidR="003F5740" w:rsidRPr="00772722" w:rsidRDefault="0091495C" w:rsidP="003D281B">
            <w:pPr>
              <w:spacing w:line="276" w:lineRule="auto"/>
              <w:rPr>
                <w:rFonts w:ascii="Calibri" w:hAnsi="Calibri" w:cs="Calibri"/>
                <w:sz w:val="22"/>
                <w:szCs w:val="22"/>
                <w:lang w:val="en-GB"/>
              </w:rPr>
            </w:pPr>
            <w:r w:rsidRPr="0091495C">
              <w:rPr>
                <w:rFonts w:ascii="Calibri" w:hAnsi="Calibri" w:cs="Calibri"/>
                <w:sz w:val="22"/>
                <w:szCs w:val="22"/>
              </w:rPr>
              <w:t>Use a </w:t>
            </w:r>
            <w:r w:rsidRPr="0091495C">
              <w:rPr>
                <w:rFonts w:ascii="Calibri" w:hAnsi="Calibri" w:cs="Calibri"/>
                <w:b/>
                <w:bCs/>
                <w:sz w:val="22"/>
                <w:szCs w:val="22"/>
              </w:rPr>
              <w:t>matching task</w:t>
            </w:r>
            <w:r w:rsidRPr="0091495C">
              <w:rPr>
                <w:rFonts w:ascii="Calibri" w:hAnsi="Calibri" w:cs="Calibri"/>
                <w:sz w:val="22"/>
                <w:szCs w:val="22"/>
              </w:rPr>
              <w:t> where students link each reason for resistance (e.g. fear of job loss, fear of failure) to a realistic workplace example. Afterwards, discuss which of these reasons could be addressed through better communication or training.</w:t>
            </w:r>
          </w:p>
        </w:tc>
        <w:tc>
          <w:tcPr>
            <w:tcW w:w="7409" w:type="dxa"/>
          </w:tcPr>
          <w:p w14:paraId="7A7CDFAF" w14:textId="5B7327CB" w:rsidR="003F5740" w:rsidRPr="00772722" w:rsidRDefault="0091495C" w:rsidP="003D281B">
            <w:pPr>
              <w:spacing w:line="276" w:lineRule="auto"/>
              <w:rPr>
                <w:rFonts w:ascii="Calibri" w:hAnsi="Calibri" w:cs="Calibri"/>
                <w:sz w:val="22"/>
                <w:szCs w:val="22"/>
                <w:lang w:val="en-GB"/>
              </w:rPr>
            </w:pPr>
            <w:r w:rsidRPr="0091495C">
              <w:rPr>
                <w:rFonts w:ascii="Calibri" w:hAnsi="Calibri" w:cs="Calibri"/>
                <w:sz w:val="22"/>
                <w:szCs w:val="22"/>
              </w:rPr>
              <w:t>Students work in pairs to </w:t>
            </w:r>
            <w:r w:rsidRPr="0091495C">
              <w:rPr>
                <w:rFonts w:ascii="Calibri" w:hAnsi="Calibri" w:cs="Calibri"/>
                <w:b/>
                <w:bCs/>
                <w:sz w:val="22"/>
                <w:szCs w:val="22"/>
              </w:rPr>
              <w:t>analyse a case study</w:t>
            </w:r>
            <w:r w:rsidRPr="0091495C">
              <w:rPr>
                <w:rFonts w:ascii="Calibri" w:hAnsi="Calibri" w:cs="Calibri"/>
                <w:sz w:val="22"/>
                <w:szCs w:val="22"/>
              </w:rPr>
              <w:t> (e.g. Twitter’s restructuring or Microsoft’s cultural shift) and decide which reason for resistance was most significant</w:t>
            </w:r>
            <w:r>
              <w:rPr>
                <w:rFonts w:ascii="Calibri" w:hAnsi="Calibri" w:cs="Calibri"/>
                <w:sz w:val="22"/>
                <w:szCs w:val="22"/>
              </w:rPr>
              <w:t>.</w:t>
            </w:r>
          </w:p>
        </w:tc>
      </w:tr>
    </w:tbl>
    <w:p w14:paraId="09B4FBAC" w14:textId="77777777" w:rsidR="003F5740" w:rsidRPr="00772722" w:rsidRDefault="003F5740" w:rsidP="003F5740">
      <w:pPr>
        <w:rPr>
          <w:rFonts w:ascii="Calibri" w:hAnsi="Calibri" w:cs="Calibri"/>
          <w:b/>
          <w:bCs/>
          <w:sz w:val="22"/>
          <w:szCs w:val="22"/>
          <w:lang w:val="en-GB"/>
        </w:rPr>
      </w:pPr>
    </w:p>
    <w:p w14:paraId="7F27ADAD"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303ECEE5" w14:textId="6BCA6DA9" w:rsidR="003F5740" w:rsidRDefault="0091495C" w:rsidP="003F5740">
      <w:pPr>
        <w:rPr>
          <w:rFonts w:ascii="Calibri" w:hAnsi="Calibri" w:cs="Calibri"/>
          <w:b/>
          <w:bCs/>
          <w:lang w:val="en-GB"/>
        </w:rPr>
      </w:pPr>
      <w:r>
        <w:rPr>
          <w:rFonts w:ascii="Calibri" w:hAnsi="Calibri" w:cs="Calibri"/>
          <w:b/>
          <w:bCs/>
          <w:lang w:val="en-GB"/>
        </w:rPr>
        <w:t>-</w:t>
      </w:r>
      <w:r w:rsidR="003F5740">
        <w:rPr>
          <w:rFonts w:ascii="Calibri" w:hAnsi="Calibri" w:cs="Calibri"/>
          <w:b/>
          <w:bCs/>
          <w:lang w:val="en-GB"/>
        </w:rPr>
        <w:br w:type="page"/>
      </w:r>
    </w:p>
    <w:p w14:paraId="7493E335" w14:textId="42103452" w:rsidR="003F5740" w:rsidRDefault="00C927DD"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003F5740" w:rsidRPr="004C4A39">
        <w:rPr>
          <w:rFonts w:ascii="Calibri" w:hAnsi="Calibri" w:cs="Calibri"/>
          <w:b/>
          <w:bCs/>
          <w:color w:val="E97132" w:themeColor="accent2"/>
          <w:sz w:val="48"/>
          <w:szCs w:val="48"/>
        </w:rPr>
        <w:t>.</w:t>
      </w:r>
      <w:r w:rsidR="003F5740">
        <w:rPr>
          <w:rFonts w:ascii="Calibri" w:hAnsi="Calibri" w:cs="Calibri"/>
          <w:b/>
          <w:bCs/>
          <w:color w:val="E97132" w:themeColor="accent2"/>
          <w:sz w:val="48"/>
          <w:szCs w:val="48"/>
        </w:rPr>
        <w:t>3)</w:t>
      </w:r>
    </w:p>
    <w:p w14:paraId="6880550C" w14:textId="531BE132"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F759F7">
        <w:rPr>
          <w:rFonts w:ascii="Calibri" w:hAnsi="Calibri" w:cs="Calibri"/>
          <w:b/>
          <w:bCs/>
          <w:color w:val="E97132" w:themeColor="accent2"/>
          <w:sz w:val="22"/>
          <w:szCs w:val="22"/>
        </w:rPr>
        <w:t>290</w:t>
      </w:r>
    </w:p>
    <w:p w14:paraId="1E4BA3AC" w14:textId="13338678"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F759F7">
        <w:rPr>
          <w:rFonts w:ascii="Calibri" w:hAnsi="Calibri" w:cs="Calibri"/>
          <w:b/>
          <w:bCs/>
          <w:color w:val="E97132" w:themeColor="accent2"/>
          <w:sz w:val="22"/>
          <w:szCs w:val="22"/>
        </w:rPr>
        <w:t>OL Q3</w:t>
      </w:r>
    </w:p>
    <w:p w14:paraId="56D2D00E" w14:textId="41033A40"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F759F7">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3F5740" w:rsidRPr="00772722" w14:paraId="5E02E48D" w14:textId="77777777" w:rsidTr="003D281B">
        <w:trPr>
          <w:trHeight w:val="570"/>
        </w:trPr>
        <w:tc>
          <w:tcPr>
            <w:tcW w:w="1552" w:type="dxa"/>
            <w:shd w:val="clear" w:color="auto" w:fill="E97132" w:themeFill="accent2"/>
            <w:vAlign w:val="center"/>
          </w:tcPr>
          <w:p w14:paraId="7084895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2796C4A6" w14:textId="437833CA" w:rsidR="003F5740" w:rsidRPr="00772722" w:rsidRDefault="00214E10" w:rsidP="003D281B">
            <w:pPr>
              <w:spacing w:line="276" w:lineRule="auto"/>
              <w:rPr>
                <w:rFonts w:ascii="Calibri" w:hAnsi="Calibri" w:cs="Calibri"/>
                <w:sz w:val="22"/>
                <w:szCs w:val="22"/>
                <w:lang w:val="en-GB"/>
              </w:rPr>
            </w:pPr>
            <w:r w:rsidRPr="00214E10">
              <w:rPr>
                <w:rFonts w:ascii="Calibri" w:hAnsi="Calibri" w:cs="Calibri"/>
                <w:sz w:val="22"/>
                <w:szCs w:val="22"/>
                <w:lang w:val="en-GB"/>
              </w:rPr>
              <w:t>16.3 Identify the practices that promote innovation and entrepreneurial/intrapreneurial thinking.</w:t>
            </w:r>
          </w:p>
        </w:tc>
      </w:tr>
      <w:tr w:rsidR="003F5740" w:rsidRPr="00772722" w14:paraId="549FB05E" w14:textId="77777777" w:rsidTr="003D281B">
        <w:trPr>
          <w:trHeight w:val="570"/>
        </w:trPr>
        <w:tc>
          <w:tcPr>
            <w:tcW w:w="1552" w:type="dxa"/>
            <w:shd w:val="clear" w:color="auto" w:fill="E97132" w:themeFill="accent2"/>
            <w:vAlign w:val="center"/>
          </w:tcPr>
          <w:p w14:paraId="3006E3A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1358E6EC" w14:textId="163CF072" w:rsidR="003F5740" w:rsidRPr="00772722" w:rsidRDefault="009C33F7" w:rsidP="003D281B">
            <w:pPr>
              <w:spacing w:line="276" w:lineRule="auto"/>
              <w:rPr>
                <w:rFonts w:ascii="Calibri" w:hAnsi="Calibri" w:cs="Calibri"/>
                <w:sz w:val="22"/>
                <w:szCs w:val="22"/>
              </w:rPr>
            </w:pPr>
            <w:r w:rsidRPr="009C33F7">
              <w:rPr>
                <w:rFonts w:ascii="Calibri" w:hAnsi="Calibri" w:cs="Calibri"/>
                <w:sz w:val="22"/>
                <w:szCs w:val="22"/>
              </w:rPr>
              <w:t>the internal and external changes that impact on an organisation, how resistance to change can arise, and how to foster innovation and approach resistance to change.</w:t>
            </w:r>
          </w:p>
        </w:tc>
      </w:tr>
      <w:tr w:rsidR="003F5740" w:rsidRPr="00772722" w14:paraId="66734616" w14:textId="77777777" w:rsidTr="003D281B">
        <w:trPr>
          <w:trHeight w:val="226"/>
        </w:trPr>
        <w:tc>
          <w:tcPr>
            <w:tcW w:w="1552" w:type="dxa"/>
            <w:shd w:val="clear" w:color="auto" w:fill="E97132" w:themeFill="accent2"/>
            <w:vAlign w:val="center"/>
          </w:tcPr>
          <w:p w14:paraId="0D3DEE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BFA253D" w14:textId="2FFE4789" w:rsidR="003F5740" w:rsidRPr="00772722" w:rsidRDefault="0089365E" w:rsidP="003D281B">
            <w:pPr>
              <w:spacing w:line="276" w:lineRule="auto"/>
              <w:rPr>
                <w:rFonts w:ascii="Calibri" w:hAnsi="Calibri" w:cs="Calibri"/>
                <w:sz w:val="22"/>
                <w:szCs w:val="22"/>
              </w:rPr>
            </w:pPr>
            <w:r>
              <w:rPr>
                <w:rFonts w:ascii="Calibri" w:hAnsi="Calibri" w:cs="Calibri"/>
                <w:sz w:val="22"/>
                <w:szCs w:val="22"/>
              </w:rPr>
              <w:t>None</w:t>
            </w:r>
          </w:p>
        </w:tc>
      </w:tr>
      <w:tr w:rsidR="003F5740" w:rsidRPr="00772722" w14:paraId="796357F6" w14:textId="77777777" w:rsidTr="003D281B">
        <w:trPr>
          <w:trHeight w:val="570"/>
        </w:trPr>
        <w:tc>
          <w:tcPr>
            <w:tcW w:w="1552" w:type="dxa"/>
            <w:shd w:val="clear" w:color="auto" w:fill="E97132" w:themeFill="accent2"/>
            <w:vAlign w:val="center"/>
          </w:tcPr>
          <w:p w14:paraId="6F54AB48"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1E3BDB93" w14:textId="22B57490" w:rsidR="003F5740" w:rsidRPr="00772722" w:rsidRDefault="0091495C" w:rsidP="003D281B">
            <w:pPr>
              <w:spacing w:line="276" w:lineRule="auto"/>
              <w:rPr>
                <w:rFonts w:ascii="Calibri" w:hAnsi="Calibri" w:cs="Calibri"/>
                <w:sz w:val="22"/>
                <w:szCs w:val="22"/>
              </w:rPr>
            </w:pPr>
            <w:r w:rsidRPr="0091495C">
              <w:rPr>
                <w:rFonts w:ascii="Calibri" w:hAnsi="Calibri" w:cs="Calibri"/>
                <w:sz w:val="22"/>
                <w:szCs w:val="22"/>
              </w:rPr>
              <w:t>Identify two practices that encourage innovation within a business.</w:t>
            </w:r>
          </w:p>
        </w:tc>
      </w:tr>
    </w:tbl>
    <w:p w14:paraId="19D9027B" w14:textId="77777777" w:rsidR="003F5740" w:rsidRPr="00772722" w:rsidRDefault="003F5740" w:rsidP="003F5740">
      <w:pPr>
        <w:spacing w:line="276" w:lineRule="auto"/>
        <w:rPr>
          <w:rFonts w:ascii="Calibri" w:hAnsi="Calibri" w:cs="Calibri"/>
          <w:b/>
          <w:bCs/>
          <w:sz w:val="22"/>
          <w:szCs w:val="22"/>
        </w:rPr>
      </w:pPr>
    </w:p>
    <w:p w14:paraId="3540E65A"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15D1D0FB" w14:textId="4390BA2D" w:rsidR="003F5740" w:rsidRPr="0089365E" w:rsidRDefault="0089365E"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89365E">
        <w:rPr>
          <w:rFonts w:ascii="Calibri" w:hAnsi="Calibri" w:cs="Calibri"/>
          <w:b/>
          <w:bCs/>
          <w:sz w:val="22"/>
          <w:szCs w:val="22"/>
        </w:rPr>
        <w:t>Identify: </w:t>
      </w:r>
      <w:r w:rsidRPr="0089365E">
        <w:rPr>
          <w:rFonts w:ascii="Calibri" w:hAnsi="Calibri" w:cs="Calibri"/>
          <w:sz w:val="22"/>
          <w:szCs w:val="22"/>
        </w:rPr>
        <w:t>Recognise patterns, facts, or details; provide an answer from a number of possibilities; recognize and state briefly a distinguishing fact or feature.</w:t>
      </w:r>
    </w:p>
    <w:p w14:paraId="2D4AEF32" w14:textId="77777777" w:rsidR="003F5740"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51C8ED0F" w14:textId="77777777" w:rsidTr="00EC798C">
        <w:tc>
          <w:tcPr>
            <w:tcW w:w="3485" w:type="dxa"/>
            <w:shd w:val="clear" w:color="auto" w:fill="E97132" w:themeFill="accent2"/>
          </w:tcPr>
          <w:p w14:paraId="4FCD39B3"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0F2B6ADC"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FAF43CE"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58A40975" w14:textId="77777777" w:rsidTr="00EC798C">
        <w:tc>
          <w:tcPr>
            <w:tcW w:w="3485" w:type="dxa"/>
          </w:tcPr>
          <w:p w14:paraId="243B2D45" w14:textId="787D4FDA"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That there are specific workplace practices that encourage innovation and entrepreneurial thinking (e.g. leadership that encourages risk-taking, training and resources, teamwork and collaboration, recognition and rewards).</w:t>
            </w:r>
          </w:p>
        </w:tc>
        <w:tc>
          <w:tcPr>
            <w:tcW w:w="3485" w:type="dxa"/>
          </w:tcPr>
          <w:p w14:paraId="50A2F56E" w14:textId="6679631A" w:rsidR="00662BFD" w:rsidRDefault="0091495C" w:rsidP="00EC798C">
            <w:pPr>
              <w:spacing w:line="276" w:lineRule="auto"/>
              <w:rPr>
                <w:rFonts w:ascii="Calibri" w:hAnsi="Calibri" w:cs="Calibri"/>
                <w:sz w:val="22"/>
                <w:szCs w:val="22"/>
              </w:rPr>
            </w:pPr>
            <w:r w:rsidRPr="0091495C">
              <w:rPr>
                <w:rFonts w:ascii="Calibri" w:hAnsi="Calibri" w:cs="Calibri"/>
                <w:sz w:val="22"/>
                <w:szCs w:val="22"/>
              </w:rPr>
              <w:t>That innovation is more likely to occur in organisations where employees are supported and feel safe to take risks or suggest new ideas.</w:t>
            </w:r>
          </w:p>
          <w:p w14:paraId="0D447B39" w14:textId="16AE5874" w:rsidR="0091495C" w:rsidRPr="0091495C" w:rsidRDefault="0091495C" w:rsidP="0091495C">
            <w:pPr>
              <w:tabs>
                <w:tab w:val="left" w:pos="977"/>
              </w:tabs>
              <w:rPr>
                <w:rFonts w:ascii="Calibri" w:hAnsi="Calibri" w:cs="Calibri"/>
                <w:sz w:val="22"/>
                <w:szCs w:val="22"/>
              </w:rPr>
            </w:pPr>
            <w:r>
              <w:rPr>
                <w:rFonts w:ascii="Calibri" w:hAnsi="Calibri" w:cs="Calibri"/>
                <w:sz w:val="22"/>
                <w:szCs w:val="22"/>
              </w:rPr>
              <w:tab/>
            </w:r>
          </w:p>
        </w:tc>
        <w:tc>
          <w:tcPr>
            <w:tcW w:w="3486" w:type="dxa"/>
          </w:tcPr>
          <w:p w14:paraId="1737F44E" w14:textId="0B59694B"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Identify the practices that promote innovation and entrepreneurial or intrapreneurial thinking in an organisation</w:t>
            </w:r>
            <w:r>
              <w:rPr>
                <w:rFonts w:ascii="Calibri" w:hAnsi="Calibri" w:cs="Calibri"/>
                <w:sz w:val="22"/>
                <w:szCs w:val="22"/>
              </w:rPr>
              <w:t>, potentially from case studies/stimulus provided.</w:t>
            </w:r>
          </w:p>
        </w:tc>
      </w:tr>
    </w:tbl>
    <w:p w14:paraId="73174FDB" w14:textId="77777777" w:rsidR="003F5740" w:rsidRPr="00772722" w:rsidRDefault="003F5740" w:rsidP="003F5740">
      <w:pPr>
        <w:spacing w:line="276" w:lineRule="auto"/>
        <w:rPr>
          <w:rFonts w:ascii="Calibri" w:hAnsi="Calibri" w:cs="Calibri"/>
          <w:b/>
          <w:bCs/>
          <w:sz w:val="22"/>
          <w:szCs w:val="22"/>
          <w:lang w:val="en-GB"/>
        </w:rPr>
      </w:pPr>
    </w:p>
    <w:p w14:paraId="605F7C98"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88"/>
        <w:gridCol w:w="5268"/>
      </w:tblGrid>
      <w:tr w:rsidR="003F5740" w:rsidRPr="00772722" w14:paraId="00FE0550" w14:textId="77777777" w:rsidTr="003D281B">
        <w:trPr>
          <w:trHeight w:val="230"/>
        </w:trPr>
        <w:tc>
          <w:tcPr>
            <w:tcW w:w="7409" w:type="dxa"/>
            <w:shd w:val="clear" w:color="auto" w:fill="E97132" w:themeFill="accent2"/>
          </w:tcPr>
          <w:p w14:paraId="4A3BAC9C"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6E59AAE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14C513D9" w14:textId="77777777" w:rsidTr="003D281B">
        <w:trPr>
          <w:trHeight w:val="1141"/>
        </w:trPr>
        <w:tc>
          <w:tcPr>
            <w:tcW w:w="7409" w:type="dxa"/>
          </w:tcPr>
          <w:p w14:paraId="2C1E73C1" w14:textId="1BC74B4C" w:rsidR="003F5740" w:rsidRPr="00772722" w:rsidRDefault="0091495C" w:rsidP="003D281B">
            <w:pPr>
              <w:spacing w:line="276" w:lineRule="auto"/>
              <w:rPr>
                <w:rFonts w:ascii="Calibri" w:hAnsi="Calibri" w:cs="Calibri"/>
                <w:sz w:val="22"/>
                <w:szCs w:val="22"/>
                <w:lang w:val="en-GB"/>
              </w:rPr>
            </w:pPr>
            <w:r w:rsidRPr="0091495C">
              <w:rPr>
                <w:rFonts w:ascii="Calibri" w:hAnsi="Calibri" w:cs="Calibri"/>
                <w:sz w:val="22"/>
                <w:szCs w:val="22"/>
              </w:rPr>
              <w:t>Use a </w:t>
            </w:r>
            <w:r w:rsidRPr="0091495C">
              <w:rPr>
                <w:rFonts w:ascii="Calibri" w:hAnsi="Calibri" w:cs="Calibri"/>
                <w:b/>
                <w:bCs/>
                <w:sz w:val="22"/>
                <w:szCs w:val="22"/>
              </w:rPr>
              <w:t>visual organiser</w:t>
            </w:r>
            <w:r w:rsidRPr="0091495C">
              <w:rPr>
                <w:rFonts w:ascii="Calibri" w:hAnsi="Calibri" w:cs="Calibri"/>
                <w:sz w:val="22"/>
                <w:szCs w:val="22"/>
              </w:rPr>
              <w:t> such as a table or mind map with headings for “Practice / Description / Example.” Students fill in examples from the textbook (e.g. Amazon, Moncler, Cisco) to reinforce how each practice supports innovation.</w:t>
            </w:r>
          </w:p>
        </w:tc>
        <w:tc>
          <w:tcPr>
            <w:tcW w:w="7409" w:type="dxa"/>
          </w:tcPr>
          <w:p w14:paraId="274B749B" w14:textId="1EFCA762" w:rsidR="0091495C" w:rsidRPr="0091495C" w:rsidRDefault="0091495C" w:rsidP="0091495C">
            <w:pPr>
              <w:tabs>
                <w:tab w:val="left" w:pos="1517"/>
              </w:tabs>
              <w:rPr>
                <w:rFonts w:ascii="Calibri" w:hAnsi="Calibri" w:cs="Calibri"/>
                <w:sz w:val="22"/>
                <w:szCs w:val="22"/>
                <w:lang w:val="en-GB"/>
              </w:rPr>
            </w:pPr>
            <w:r w:rsidRPr="0091495C">
              <w:rPr>
                <w:rFonts w:ascii="Calibri" w:hAnsi="Calibri" w:cs="Calibri"/>
                <w:sz w:val="22"/>
                <w:szCs w:val="22"/>
              </w:rPr>
              <w:t>Students </w:t>
            </w:r>
            <w:r w:rsidRPr="0091495C">
              <w:rPr>
                <w:rFonts w:ascii="Calibri" w:hAnsi="Calibri" w:cs="Calibri"/>
                <w:b/>
                <w:bCs/>
                <w:sz w:val="22"/>
                <w:szCs w:val="22"/>
              </w:rPr>
              <w:t>analyse a short case</w:t>
            </w:r>
            <w:r w:rsidRPr="0091495C">
              <w:rPr>
                <w:rFonts w:ascii="Calibri" w:hAnsi="Calibri" w:cs="Calibri"/>
                <w:sz w:val="22"/>
                <w:szCs w:val="22"/>
              </w:rPr>
              <w:t> (e.g. Amazon’s “Why Culture” or PepsiCo’s cross-functional teams) and identify which practices were used to promote innovation and how effective they were.</w:t>
            </w:r>
          </w:p>
        </w:tc>
      </w:tr>
    </w:tbl>
    <w:p w14:paraId="67972A22" w14:textId="77777777" w:rsidR="003F5740" w:rsidRPr="00772722" w:rsidRDefault="003F5740" w:rsidP="003F5740">
      <w:pPr>
        <w:rPr>
          <w:rFonts w:ascii="Calibri" w:hAnsi="Calibri" w:cs="Calibri"/>
          <w:b/>
          <w:bCs/>
          <w:sz w:val="22"/>
          <w:szCs w:val="22"/>
          <w:lang w:val="en-GB"/>
        </w:rPr>
      </w:pPr>
    </w:p>
    <w:p w14:paraId="2D3848AF"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63493A23" w14:textId="77777777" w:rsidR="003F5740" w:rsidRDefault="003F5740" w:rsidP="003F5740">
      <w:pPr>
        <w:rPr>
          <w:rFonts w:ascii="Calibri" w:hAnsi="Calibri" w:cs="Calibri"/>
          <w:b/>
          <w:bCs/>
          <w:lang w:val="en-GB"/>
        </w:rPr>
      </w:pPr>
      <w:r>
        <w:rPr>
          <w:rFonts w:ascii="Calibri" w:hAnsi="Calibri" w:cs="Calibri"/>
          <w:b/>
          <w:bCs/>
          <w:lang w:val="en-GB"/>
        </w:rPr>
        <w:br w:type="page"/>
      </w:r>
    </w:p>
    <w:p w14:paraId="0B484562" w14:textId="502DD64E" w:rsidR="003F5740" w:rsidRDefault="00C927DD"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003F5740" w:rsidRPr="004C4A39">
        <w:rPr>
          <w:rFonts w:ascii="Calibri" w:hAnsi="Calibri" w:cs="Calibri"/>
          <w:b/>
          <w:bCs/>
          <w:color w:val="E97132" w:themeColor="accent2"/>
          <w:sz w:val="48"/>
          <w:szCs w:val="48"/>
        </w:rPr>
        <w:t>.</w:t>
      </w:r>
      <w:r w:rsidR="003F5740">
        <w:rPr>
          <w:rFonts w:ascii="Calibri" w:hAnsi="Calibri" w:cs="Calibri"/>
          <w:b/>
          <w:bCs/>
          <w:color w:val="E97132" w:themeColor="accent2"/>
          <w:sz w:val="48"/>
          <w:szCs w:val="48"/>
        </w:rPr>
        <w:t>4)</w:t>
      </w:r>
    </w:p>
    <w:p w14:paraId="6E9A6CF5" w14:textId="632F6DE9"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89365E">
        <w:rPr>
          <w:rFonts w:ascii="Calibri" w:hAnsi="Calibri" w:cs="Calibri"/>
          <w:b/>
          <w:bCs/>
          <w:color w:val="E97132" w:themeColor="accent2"/>
          <w:sz w:val="22"/>
          <w:szCs w:val="22"/>
        </w:rPr>
        <w:t>291</w:t>
      </w:r>
    </w:p>
    <w:p w14:paraId="3552E139" w14:textId="74C0C634"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89365E">
        <w:rPr>
          <w:rFonts w:ascii="Calibri" w:hAnsi="Calibri" w:cs="Calibri"/>
          <w:b/>
          <w:bCs/>
          <w:color w:val="E97132" w:themeColor="accent2"/>
          <w:sz w:val="22"/>
          <w:szCs w:val="22"/>
        </w:rPr>
        <w:t>HL Q2 | OL Q4</w:t>
      </w:r>
    </w:p>
    <w:p w14:paraId="4797290A" w14:textId="44E770FA"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89365E">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3F5740" w:rsidRPr="00772722" w14:paraId="4E89979C" w14:textId="77777777" w:rsidTr="003D281B">
        <w:trPr>
          <w:trHeight w:val="570"/>
        </w:trPr>
        <w:tc>
          <w:tcPr>
            <w:tcW w:w="1552" w:type="dxa"/>
            <w:shd w:val="clear" w:color="auto" w:fill="E97132" w:themeFill="accent2"/>
            <w:vAlign w:val="center"/>
          </w:tcPr>
          <w:p w14:paraId="0D0E3C9A"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76379CDC" w14:textId="0783FB82" w:rsidR="003F5740" w:rsidRPr="00772722" w:rsidRDefault="00214E10" w:rsidP="003D281B">
            <w:pPr>
              <w:spacing w:line="276" w:lineRule="auto"/>
              <w:rPr>
                <w:rFonts w:ascii="Calibri" w:hAnsi="Calibri" w:cs="Calibri"/>
                <w:sz w:val="22"/>
                <w:szCs w:val="22"/>
                <w:lang w:val="en-GB"/>
              </w:rPr>
            </w:pPr>
            <w:r w:rsidRPr="00214E10">
              <w:rPr>
                <w:rFonts w:ascii="Calibri" w:hAnsi="Calibri" w:cs="Calibri"/>
                <w:sz w:val="22"/>
                <w:szCs w:val="22"/>
                <w:lang w:val="en-GB"/>
              </w:rPr>
              <w:t>16.4 Outline a range of approaches which may help to overcome resistance to change.</w:t>
            </w:r>
          </w:p>
        </w:tc>
      </w:tr>
      <w:tr w:rsidR="003F5740" w:rsidRPr="00772722" w14:paraId="06AE1E5E" w14:textId="77777777" w:rsidTr="003D281B">
        <w:trPr>
          <w:trHeight w:val="570"/>
        </w:trPr>
        <w:tc>
          <w:tcPr>
            <w:tcW w:w="1552" w:type="dxa"/>
            <w:shd w:val="clear" w:color="auto" w:fill="E97132" w:themeFill="accent2"/>
            <w:vAlign w:val="center"/>
          </w:tcPr>
          <w:p w14:paraId="0F8A26E6"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4202F642" w14:textId="5E598649" w:rsidR="003F5740" w:rsidRPr="00772722" w:rsidRDefault="009C33F7" w:rsidP="003D281B">
            <w:pPr>
              <w:spacing w:line="276" w:lineRule="auto"/>
              <w:rPr>
                <w:rFonts w:ascii="Calibri" w:hAnsi="Calibri" w:cs="Calibri"/>
                <w:sz w:val="22"/>
                <w:szCs w:val="22"/>
              </w:rPr>
            </w:pPr>
            <w:r w:rsidRPr="009C33F7">
              <w:rPr>
                <w:rFonts w:ascii="Calibri" w:hAnsi="Calibri" w:cs="Calibri"/>
                <w:sz w:val="22"/>
                <w:szCs w:val="22"/>
              </w:rPr>
              <w:t>the internal and external changes that impact on an organisation, how resistance to change can arise, and how to foster innovation and approach resistance to change.</w:t>
            </w:r>
          </w:p>
        </w:tc>
      </w:tr>
      <w:tr w:rsidR="003F5740" w:rsidRPr="00772722" w14:paraId="26B4B594" w14:textId="77777777" w:rsidTr="003D281B">
        <w:trPr>
          <w:trHeight w:val="226"/>
        </w:trPr>
        <w:tc>
          <w:tcPr>
            <w:tcW w:w="1552" w:type="dxa"/>
            <w:shd w:val="clear" w:color="auto" w:fill="E97132" w:themeFill="accent2"/>
            <w:vAlign w:val="center"/>
          </w:tcPr>
          <w:p w14:paraId="60CFAE3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A5AC142" w14:textId="194FAC93" w:rsidR="003F5740" w:rsidRPr="0089365E" w:rsidRDefault="0089365E" w:rsidP="003D281B">
            <w:pPr>
              <w:spacing w:line="276" w:lineRule="auto"/>
              <w:rPr>
                <w:rFonts w:ascii="Calibri" w:hAnsi="Calibri" w:cs="Calibri"/>
                <w:sz w:val="22"/>
                <w:szCs w:val="22"/>
              </w:rPr>
            </w:pPr>
            <w:r>
              <w:rPr>
                <w:rFonts w:ascii="Calibri" w:hAnsi="Calibri" w:cs="Calibri"/>
                <w:b/>
                <w:bCs/>
                <w:sz w:val="22"/>
                <w:szCs w:val="22"/>
              </w:rPr>
              <w:t xml:space="preserve">HL2 Q3 (b) </w:t>
            </w:r>
            <w:r w:rsidRPr="0089365E">
              <w:rPr>
                <w:rFonts w:ascii="Calibri" w:hAnsi="Calibri" w:cs="Calibri"/>
                <w:sz w:val="22"/>
                <w:szCs w:val="22"/>
              </w:rPr>
              <w:t>Outline two ways companies like JPMorgan Chase &amp; Co can overcome resistance to change.</w:t>
            </w:r>
          </w:p>
        </w:tc>
      </w:tr>
      <w:tr w:rsidR="003F5740" w:rsidRPr="00772722" w14:paraId="21C414E9" w14:textId="77777777" w:rsidTr="003D281B">
        <w:trPr>
          <w:trHeight w:val="570"/>
        </w:trPr>
        <w:tc>
          <w:tcPr>
            <w:tcW w:w="1552" w:type="dxa"/>
            <w:shd w:val="clear" w:color="auto" w:fill="E97132" w:themeFill="accent2"/>
            <w:vAlign w:val="center"/>
          </w:tcPr>
          <w:p w14:paraId="7DA6B5D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7F9C144F" w14:textId="26827BDC" w:rsidR="003F5740" w:rsidRPr="00772722" w:rsidRDefault="0091495C" w:rsidP="003D281B">
            <w:pPr>
              <w:spacing w:line="276" w:lineRule="auto"/>
              <w:rPr>
                <w:rFonts w:ascii="Calibri" w:hAnsi="Calibri" w:cs="Calibri"/>
                <w:sz w:val="22"/>
                <w:szCs w:val="22"/>
              </w:rPr>
            </w:pPr>
            <w:r w:rsidRPr="0091495C">
              <w:rPr>
                <w:rFonts w:ascii="Calibri" w:hAnsi="Calibri" w:cs="Calibri"/>
                <w:sz w:val="22"/>
                <w:szCs w:val="22"/>
              </w:rPr>
              <w:t xml:space="preserve">Outline </w:t>
            </w:r>
            <w:r>
              <w:rPr>
                <w:rFonts w:ascii="Calibri" w:hAnsi="Calibri" w:cs="Calibri"/>
                <w:sz w:val="22"/>
                <w:szCs w:val="22"/>
              </w:rPr>
              <w:t>three</w:t>
            </w:r>
            <w:r w:rsidRPr="0091495C">
              <w:rPr>
                <w:rFonts w:ascii="Calibri" w:hAnsi="Calibri" w:cs="Calibri"/>
                <w:sz w:val="22"/>
                <w:szCs w:val="22"/>
              </w:rPr>
              <w:t xml:space="preserve"> approaches a manager could use to reduce employee resistance to change.</w:t>
            </w:r>
          </w:p>
        </w:tc>
      </w:tr>
    </w:tbl>
    <w:p w14:paraId="7A586FB6" w14:textId="77777777" w:rsidR="003F5740" w:rsidRPr="00772722" w:rsidRDefault="003F5740" w:rsidP="003F5740">
      <w:pPr>
        <w:spacing w:line="276" w:lineRule="auto"/>
        <w:rPr>
          <w:rFonts w:ascii="Calibri" w:hAnsi="Calibri" w:cs="Calibri"/>
          <w:b/>
          <w:bCs/>
          <w:sz w:val="22"/>
          <w:szCs w:val="22"/>
        </w:rPr>
      </w:pPr>
    </w:p>
    <w:p w14:paraId="2DC28F5B"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1C026D34" w14:textId="7999FF91" w:rsidR="003F5740" w:rsidRPr="00772722" w:rsidRDefault="0089365E"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C741C">
        <w:rPr>
          <w:rFonts w:ascii="Calibri" w:hAnsi="Calibri" w:cs="Calibri"/>
          <w:b/>
          <w:bCs/>
          <w:sz w:val="22"/>
          <w:szCs w:val="22"/>
        </w:rPr>
        <w:t xml:space="preserve">Outline: </w:t>
      </w:r>
      <w:r w:rsidRPr="005C741C">
        <w:rPr>
          <w:rFonts w:ascii="Calibri" w:hAnsi="Calibri" w:cs="Calibri"/>
          <w:sz w:val="22"/>
          <w:szCs w:val="22"/>
        </w:rPr>
        <w:t>Give the main points; restrict to essential points of information.</w:t>
      </w:r>
    </w:p>
    <w:p w14:paraId="242420E2" w14:textId="77777777" w:rsidR="003F5740"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7135E1A0" w14:textId="77777777" w:rsidTr="00EC798C">
        <w:tc>
          <w:tcPr>
            <w:tcW w:w="3485" w:type="dxa"/>
            <w:shd w:val="clear" w:color="auto" w:fill="E97132" w:themeFill="accent2"/>
          </w:tcPr>
          <w:p w14:paraId="280BC564"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66A058C7"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307AC720"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1316EDCB" w14:textId="77777777" w:rsidTr="00EC798C">
        <w:tc>
          <w:tcPr>
            <w:tcW w:w="3485" w:type="dxa"/>
          </w:tcPr>
          <w:p w14:paraId="3B1DB082" w14:textId="58036BA1"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That there are a number of approaches businesses can use to help overcome employee resistance to change (e.g. leadership by example, open communication, training, empowerment, recognition, teamwork).</w:t>
            </w:r>
          </w:p>
        </w:tc>
        <w:tc>
          <w:tcPr>
            <w:tcW w:w="3485" w:type="dxa"/>
          </w:tcPr>
          <w:p w14:paraId="7D094EF4" w14:textId="5C6A7A79"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That overcoming resistance requires clear communication, support, and involvement of staff to reduce fear and increase motivation.</w:t>
            </w:r>
          </w:p>
        </w:tc>
        <w:tc>
          <w:tcPr>
            <w:tcW w:w="3486" w:type="dxa"/>
          </w:tcPr>
          <w:p w14:paraId="6926DDC6" w14:textId="73A1BDC4" w:rsidR="00662BFD" w:rsidRPr="00662BFD" w:rsidRDefault="0091495C" w:rsidP="00EC798C">
            <w:pPr>
              <w:spacing w:line="276" w:lineRule="auto"/>
              <w:rPr>
                <w:rFonts w:ascii="Calibri" w:hAnsi="Calibri" w:cs="Calibri"/>
                <w:sz w:val="22"/>
                <w:szCs w:val="22"/>
              </w:rPr>
            </w:pPr>
            <w:r w:rsidRPr="0091495C">
              <w:rPr>
                <w:rFonts w:ascii="Calibri" w:hAnsi="Calibri" w:cs="Calibri"/>
                <w:sz w:val="22"/>
                <w:szCs w:val="22"/>
              </w:rPr>
              <w:t>Outline a range of approaches that may help a business overcome resistance to change.</w:t>
            </w:r>
          </w:p>
        </w:tc>
      </w:tr>
    </w:tbl>
    <w:p w14:paraId="0131FDF5" w14:textId="77777777" w:rsidR="003F5740" w:rsidRPr="00772722" w:rsidRDefault="003F5740" w:rsidP="003F5740">
      <w:pPr>
        <w:spacing w:line="276" w:lineRule="auto"/>
        <w:rPr>
          <w:rFonts w:ascii="Calibri" w:hAnsi="Calibri" w:cs="Calibri"/>
          <w:b/>
          <w:bCs/>
          <w:sz w:val="22"/>
          <w:szCs w:val="22"/>
          <w:lang w:val="en-GB"/>
        </w:rPr>
      </w:pPr>
    </w:p>
    <w:p w14:paraId="75E8422B"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305"/>
        <w:gridCol w:w="5151"/>
      </w:tblGrid>
      <w:tr w:rsidR="003F5740" w:rsidRPr="00772722" w14:paraId="3F2B6261" w14:textId="77777777" w:rsidTr="003D281B">
        <w:trPr>
          <w:trHeight w:val="230"/>
        </w:trPr>
        <w:tc>
          <w:tcPr>
            <w:tcW w:w="7409" w:type="dxa"/>
            <w:shd w:val="clear" w:color="auto" w:fill="E97132" w:themeFill="accent2"/>
          </w:tcPr>
          <w:p w14:paraId="6A3F653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1D1B662C"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3CA57309" w14:textId="77777777" w:rsidTr="003D281B">
        <w:trPr>
          <w:trHeight w:val="1141"/>
        </w:trPr>
        <w:tc>
          <w:tcPr>
            <w:tcW w:w="7409" w:type="dxa"/>
          </w:tcPr>
          <w:p w14:paraId="7E69E625" w14:textId="147DF748" w:rsidR="003F5740" w:rsidRPr="00772722" w:rsidRDefault="0091495C" w:rsidP="003D281B">
            <w:pPr>
              <w:spacing w:line="276" w:lineRule="auto"/>
              <w:rPr>
                <w:rFonts w:ascii="Calibri" w:hAnsi="Calibri" w:cs="Calibri"/>
                <w:sz w:val="22"/>
                <w:szCs w:val="22"/>
                <w:lang w:val="en-GB"/>
              </w:rPr>
            </w:pPr>
            <w:r w:rsidRPr="0091495C">
              <w:rPr>
                <w:rFonts w:ascii="Calibri" w:hAnsi="Calibri" w:cs="Calibri"/>
                <w:sz w:val="22"/>
                <w:szCs w:val="22"/>
              </w:rPr>
              <w:t>Use </w:t>
            </w:r>
            <w:r w:rsidRPr="0091495C">
              <w:rPr>
                <w:rFonts w:ascii="Calibri" w:hAnsi="Calibri" w:cs="Calibri"/>
                <w:b/>
                <w:bCs/>
                <w:sz w:val="22"/>
                <w:szCs w:val="22"/>
              </w:rPr>
              <w:t>scaffolded questioning</w:t>
            </w:r>
            <w:r w:rsidRPr="0091495C">
              <w:rPr>
                <w:rFonts w:ascii="Calibri" w:hAnsi="Calibri" w:cs="Calibri"/>
                <w:sz w:val="22"/>
                <w:szCs w:val="22"/>
              </w:rPr>
              <w:t> where students answer a set of short prompts such as “What can managers do to make employees feel more secure?”, “How can training reduce fear of change?”, and “Why is communication important here?” This helps them build short outline responses using complete sentences.</w:t>
            </w:r>
          </w:p>
        </w:tc>
        <w:tc>
          <w:tcPr>
            <w:tcW w:w="7409" w:type="dxa"/>
          </w:tcPr>
          <w:p w14:paraId="3FAF2183" w14:textId="6EE26F1F" w:rsidR="003F5740" w:rsidRPr="00772722" w:rsidRDefault="0091495C" w:rsidP="003D281B">
            <w:pPr>
              <w:spacing w:line="276" w:lineRule="auto"/>
              <w:rPr>
                <w:rFonts w:ascii="Calibri" w:hAnsi="Calibri" w:cs="Calibri"/>
                <w:sz w:val="22"/>
                <w:szCs w:val="22"/>
                <w:lang w:val="en-GB"/>
              </w:rPr>
            </w:pPr>
            <w:r w:rsidRPr="0091495C">
              <w:rPr>
                <w:rFonts w:ascii="Calibri" w:hAnsi="Calibri" w:cs="Calibri"/>
                <w:sz w:val="22"/>
                <w:szCs w:val="22"/>
              </w:rPr>
              <w:t>Students work in small groups to </w:t>
            </w:r>
            <w:r w:rsidRPr="0091495C">
              <w:rPr>
                <w:rFonts w:ascii="Calibri" w:hAnsi="Calibri" w:cs="Calibri"/>
                <w:b/>
                <w:bCs/>
                <w:sz w:val="22"/>
                <w:szCs w:val="22"/>
              </w:rPr>
              <w:t>design a mini ‘Change Management Plan’</w:t>
            </w:r>
            <w:r w:rsidRPr="0091495C">
              <w:rPr>
                <w:rFonts w:ascii="Calibri" w:hAnsi="Calibri" w:cs="Calibri"/>
                <w:sz w:val="22"/>
                <w:szCs w:val="22"/>
              </w:rPr>
              <w:t xml:space="preserve"> outlining 3–4 actions a business could take to overcome resistance in a real or hypothetical scenario (e.g. introducing new technology </w:t>
            </w:r>
            <w:r>
              <w:rPr>
                <w:rFonts w:ascii="Calibri" w:hAnsi="Calibri" w:cs="Calibri"/>
                <w:sz w:val="22"/>
                <w:szCs w:val="22"/>
              </w:rPr>
              <w:t>to their school</w:t>
            </w:r>
            <w:r w:rsidRPr="0091495C">
              <w:rPr>
                <w:rFonts w:ascii="Calibri" w:hAnsi="Calibri" w:cs="Calibri"/>
                <w:sz w:val="22"/>
                <w:szCs w:val="22"/>
              </w:rPr>
              <w:t>).</w:t>
            </w:r>
          </w:p>
        </w:tc>
      </w:tr>
    </w:tbl>
    <w:p w14:paraId="323AEEF2" w14:textId="77777777" w:rsidR="003F5740" w:rsidRPr="00772722" w:rsidRDefault="003F5740" w:rsidP="003F5740">
      <w:pPr>
        <w:rPr>
          <w:rFonts w:ascii="Calibri" w:hAnsi="Calibri" w:cs="Calibri"/>
          <w:b/>
          <w:bCs/>
          <w:sz w:val="22"/>
          <w:szCs w:val="22"/>
          <w:lang w:val="en-GB"/>
        </w:rPr>
      </w:pPr>
    </w:p>
    <w:p w14:paraId="19ED891E"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63AFAA3F" w14:textId="77777777" w:rsidR="003F5740" w:rsidRDefault="003F5740">
      <w:pPr>
        <w:spacing w:after="160" w:line="278" w:lineRule="auto"/>
        <w:rPr>
          <w:rFonts w:ascii="Calibri" w:hAnsi="Calibri" w:cs="Calibri"/>
          <w:b/>
          <w:bCs/>
          <w:lang w:val="en-GB"/>
        </w:rPr>
      </w:pPr>
      <w:r>
        <w:rPr>
          <w:rFonts w:ascii="Calibri" w:hAnsi="Calibri" w:cs="Calibri"/>
          <w:b/>
          <w:bCs/>
          <w:lang w:val="en-GB"/>
        </w:rPr>
        <w:br w:type="page"/>
      </w:r>
    </w:p>
    <w:p w14:paraId="65231364" w14:textId="0E26DB7F" w:rsidR="003F5740" w:rsidRDefault="00C927DD"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003F5740" w:rsidRPr="004C4A39">
        <w:rPr>
          <w:rFonts w:ascii="Calibri" w:hAnsi="Calibri" w:cs="Calibri"/>
          <w:b/>
          <w:bCs/>
          <w:color w:val="E97132" w:themeColor="accent2"/>
          <w:sz w:val="48"/>
          <w:szCs w:val="48"/>
        </w:rPr>
        <w:t>.</w:t>
      </w:r>
      <w:r w:rsidR="003F5740">
        <w:rPr>
          <w:rFonts w:ascii="Calibri" w:hAnsi="Calibri" w:cs="Calibri"/>
          <w:b/>
          <w:bCs/>
          <w:color w:val="E97132" w:themeColor="accent2"/>
          <w:sz w:val="48"/>
          <w:szCs w:val="48"/>
        </w:rPr>
        <w:t>5)</w:t>
      </w:r>
    </w:p>
    <w:p w14:paraId="0DABE1BC" w14:textId="6F0DFE54"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89365E">
        <w:rPr>
          <w:rFonts w:ascii="Calibri" w:hAnsi="Calibri" w:cs="Calibri"/>
          <w:b/>
          <w:bCs/>
          <w:color w:val="E97132" w:themeColor="accent2"/>
          <w:sz w:val="22"/>
          <w:szCs w:val="22"/>
        </w:rPr>
        <w:t>292-294</w:t>
      </w:r>
    </w:p>
    <w:p w14:paraId="15FFAD2F" w14:textId="50C908EB"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89365E">
        <w:rPr>
          <w:rFonts w:ascii="Calibri" w:hAnsi="Calibri" w:cs="Calibri"/>
          <w:b/>
          <w:bCs/>
          <w:color w:val="E97132" w:themeColor="accent2"/>
          <w:sz w:val="22"/>
          <w:szCs w:val="22"/>
        </w:rPr>
        <w:t>HL Q3 | OL Q5</w:t>
      </w:r>
    </w:p>
    <w:p w14:paraId="0CA3AD48" w14:textId="2B973529"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89365E">
        <w:rPr>
          <w:rFonts w:ascii="Calibri" w:hAnsi="Calibri" w:cs="Calibri"/>
          <w:b/>
          <w:bCs/>
          <w:color w:val="E97132" w:themeColor="accent2"/>
          <w:sz w:val="22"/>
          <w:szCs w:val="22"/>
        </w:rPr>
        <w:t>40 minutes</w:t>
      </w:r>
    </w:p>
    <w:tbl>
      <w:tblPr>
        <w:tblStyle w:val="TableGrid"/>
        <w:tblW w:w="0" w:type="auto"/>
        <w:tblLook w:val="04A0" w:firstRow="1" w:lastRow="0" w:firstColumn="1" w:lastColumn="0" w:noHBand="0" w:noVBand="1"/>
      </w:tblPr>
      <w:tblGrid>
        <w:gridCol w:w="1552"/>
        <w:gridCol w:w="8872"/>
      </w:tblGrid>
      <w:tr w:rsidR="003F5740" w:rsidRPr="00772722" w14:paraId="256F343C" w14:textId="77777777" w:rsidTr="003D281B">
        <w:trPr>
          <w:trHeight w:val="570"/>
        </w:trPr>
        <w:tc>
          <w:tcPr>
            <w:tcW w:w="1552" w:type="dxa"/>
            <w:shd w:val="clear" w:color="auto" w:fill="E97132" w:themeFill="accent2"/>
            <w:vAlign w:val="center"/>
          </w:tcPr>
          <w:p w14:paraId="7E3B686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482097DF" w14:textId="1DB27E20" w:rsidR="003F5740" w:rsidRPr="00772722" w:rsidRDefault="00214E10" w:rsidP="003D281B">
            <w:pPr>
              <w:spacing w:line="276" w:lineRule="auto"/>
              <w:rPr>
                <w:rFonts w:ascii="Calibri" w:hAnsi="Calibri" w:cs="Calibri"/>
                <w:sz w:val="22"/>
                <w:szCs w:val="22"/>
                <w:lang w:val="en-GB"/>
              </w:rPr>
            </w:pPr>
            <w:r w:rsidRPr="00214E10">
              <w:rPr>
                <w:rFonts w:ascii="Calibri" w:hAnsi="Calibri" w:cs="Calibri"/>
                <w:sz w:val="22"/>
                <w:szCs w:val="22"/>
                <w:lang w:val="en-GB"/>
              </w:rPr>
              <w:t>16.5 Outline what is meant by strategic planning and appreciate the importance of strategic planning as an ongoing process.</w:t>
            </w:r>
          </w:p>
        </w:tc>
      </w:tr>
      <w:tr w:rsidR="003F5740" w:rsidRPr="00772722" w14:paraId="5BFE6202" w14:textId="77777777" w:rsidTr="003D281B">
        <w:trPr>
          <w:trHeight w:val="570"/>
        </w:trPr>
        <w:tc>
          <w:tcPr>
            <w:tcW w:w="1552" w:type="dxa"/>
            <w:shd w:val="clear" w:color="auto" w:fill="E97132" w:themeFill="accent2"/>
            <w:vAlign w:val="center"/>
          </w:tcPr>
          <w:p w14:paraId="36339CB1"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750F034C" w14:textId="617B406C" w:rsidR="003F5740" w:rsidRPr="00772722" w:rsidRDefault="009C33F7" w:rsidP="003D281B">
            <w:pPr>
              <w:spacing w:line="276" w:lineRule="auto"/>
              <w:rPr>
                <w:rFonts w:ascii="Calibri" w:hAnsi="Calibri" w:cs="Calibri"/>
                <w:sz w:val="22"/>
                <w:szCs w:val="22"/>
              </w:rPr>
            </w:pPr>
            <w:r w:rsidRPr="009C33F7">
              <w:rPr>
                <w:rFonts w:ascii="Calibri" w:hAnsi="Calibri" w:cs="Calibri"/>
                <w:sz w:val="22"/>
                <w:szCs w:val="22"/>
              </w:rPr>
              <w:t>the significance of strategic planning as an ongoing process in an organisation, how it supports leading and managing change in an organisation, and how a force field analysis can be used to support strategic decision-making.</w:t>
            </w:r>
          </w:p>
        </w:tc>
      </w:tr>
      <w:tr w:rsidR="003F5740" w:rsidRPr="00772722" w14:paraId="27DC6E8C" w14:textId="77777777" w:rsidTr="003D281B">
        <w:trPr>
          <w:trHeight w:val="226"/>
        </w:trPr>
        <w:tc>
          <w:tcPr>
            <w:tcW w:w="1552" w:type="dxa"/>
            <w:shd w:val="clear" w:color="auto" w:fill="E97132" w:themeFill="accent2"/>
            <w:vAlign w:val="center"/>
          </w:tcPr>
          <w:p w14:paraId="4902DA0A"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0D73A061" w14:textId="082B2977" w:rsidR="003F5740" w:rsidRPr="00772722" w:rsidRDefault="0089365E" w:rsidP="003D281B">
            <w:pPr>
              <w:spacing w:line="276" w:lineRule="auto"/>
              <w:rPr>
                <w:rFonts w:ascii="Calibri" w:hAnsi="Calibri" w:cs="Calibri"/>
                <w:sz w:val="22"/>
                <w:szCs w:val="22"/>
              </w:rPr>
            </w:pPr>
            <w:r>
              <w:rPr>
                <w:rFonts w:ascii="Calibri" w:hAnsi="Calibri" w:cs="Calibri"/>
                <w:sz w:val="22"/>
                <w:szCs w:val="22"/>
              </w:rPr>
              <w:t>None</w:t>
            </w:r>
          </w:p>
        </w:tc>
      </w:tr>
      <w:tr w:rsidR="003F5740" w:rsidRPr="00772722" w14:paraId="55B1936F" w14:textId="77777777" w:rsidTr="003D281B">
        <w:trPr>
          <w:trHeight w:val="570"/>
        </w:trPr>
        <w:tc>
          <w:tcPr>
            <w:tcW w:w="1552" w:type="dxa"/>
            <w:shd w:val="clear" w:color="auto" w:fill="E97132" w:themeFill="accent2"/>
            <w:vAlign w:val="center"/>
          </w:tcPr>
          <w:p w14:paraId="4E89CB5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3E944AE6" w14:textId="49753E70" w:rsidR="00425F43" w:rsidRPr="00425F43" w:rsidRDefault="00425F43" w:rsidP="00425F43">
            <w:pPr>
              <w:spacing w:line="276" w:lineRule="auto"/>
              <w:rPr>
                <w:rFonts w:ascii="Calibri" w:hAnsi="Calibri" w:cs="Calibri"/>
                <w:sz w:val="22"/>
                <w:szCs w:val="22"/>
              </w:rPr>
            </w:pPr>
            <w:r w:rsidRPr="00425F43">
              <w:rPr>
                <w:rFonts w:ascii="Calibri" w:hAnsi="Calibri" w:cs="Calibri"/>
                <w:sz w:val="22"/>
                <w:szCs w:val="22"/>
              </w:rPr>
              <w:t>Outline what is meant by strategic planning.</w:t>
            </w:r>
          </w:p>
          <w:p w14:paraId="174BE58A" w14:textId="1BD375DD" w:rsidR="003F5740" w:rsidRPr="00772722" w:rsidRDefault="00425F43" w:rsidP="003D281B">
            <w:pPr>
              <w:spacing w:line="276" w:lineRule="auto"/>
              <w:rPr>
                <w:rFonts w:ascii="Calibri" w:hAnsi="Calibri" w:cs="Calibri"/>
                <w:sz w:val="22"/>
                <w:szCs w:val="22"/>
              </w:rPr>
            </w:pPr>
            <w:r>
              <w:rPr>
                <w:rFonts w:ascii="Calibri" w:hAnsi="Calibri" w:cs="Calibri"/>
                <w:sz w:val="22"/>
                <w:szCs w:val="22"/>
              </w:rPr>
              <w:t>Analyse</w:t>
            </w:r>
            <w:r w:rsidRPr="00425F43">
              <w:rPr>
                <w:rFonts w:ascii="Calibri" w:hAnsi="Calibri" w:cs="Calibri"/>
                <w:sz w:val="22"/>
                <w:szCs w:val="22"/>
              </w:rPr>
              <w:t xml:space="preserve"> two reasons why strategic planning should be treated as an ongoing process.</w:t>
            </w:r>
          </w:p>
        </w:tc>
      </w:tr>
    </w:tbl>
    <w:p w14:paraId="78D81F65" w14:textId="77777777" w:rsidR="003F5740" w:rsidRPr="00772722" w:rsidRDefault="003F5740" w:rsidP="003F5740">
      <w:pPr>
        <w:spacing w:line="276" w:lineRule="auto"/>
        <w:rPr>
          <w:rFonts w:ascii="Calibri" w:hAnsi="Calibri" w:cs="Calibri"/>
          <w:b/>
          <w:bCs/>
          <w:sz w:val="22"/>
          <w:szCs w:val="22"/>
        </w:rPr>
      </w:pPr>
    </w:p>
    <w:p w14:paraId="16395B2F"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316BC65C" w14:textId="5B16B539" w:rsidR="003F5740" w:rsidRDefault="0089365E"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C741C">
        <w:rPr>
          <w:rFonts w:ascii="Calibri" w:hAnsi="Calibri" w:cs="Calibri"/>
          <w:b/>
          <w:bCs/>
          <w:sz w:val="22"/>
          <w:szCs w:val="22"/>
        </w:rPr>
        <w:t xml:space="preserve">Outline: </w:t>
      </w:r>
      <w:r w:rsidRPr="005C741C">
        <w:rPr>
          <w:rFonts w:ascii="Calibri" w:hAnsi="Calibri" w:cs="Calibri"/>
          <w:sz w:val="22"/>
          <w:szCs w:val="22"/>
        </w:rPr>
        <w:t>Give the main points; restrict to essential points of information.</w:t>
      </w:r>
    </w:p>
    <w:p w14:paraId="765A1783" w14:textId="3B875BB8" w:rsidR="000B080D" w:rsidRPr="000B080D" w:rsidRDefault="000B080D"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Pr>
          <w:rFonts w:ascii="Calibri" w:hAnsi="Calibri" w:cs="Calibri"/>
          <w:b/>
          <w:bCs/>
          <w:sz w:val="22"/>
          <w:szCs w:val="22"/>
        </w:rPr>
        <w:t xml:space="preserve">Appreciate: </w:t>
      </w:r>
      <w:r w:rsidRPr="000B080D">
        <w:rPr>
          <w:rFonts w:ascii="Calibri" w:hAnsi="Calibri" w:cs="Calibri"/>
          <w:sz w:val="22"/>
          <w:szCs w:val="22"/>
        </w:rPr>
        <w:t>Recognise the meaning, value, or importance of or have a practical understanding of</w:t>
      </w:r>
    </w:p>
    <w:p w14:paraId="0EA57850" w14:textId="77777777" w:rsidR="003F5740" w:rsidRDefault="003F5740" w:rsidP="003F5740">
      <w:pPr>
        <w:spacing w:line="276" w:lineRule="auto"/>
        <w:rPr>
          <w:rFonts w:ascii="Calibri" w:hAnsi="Calibri" w:cs="Calibri"/>
          <w:b/>
          <w:bCs/>
          <w:sz w:val="22"/>
          <w:szCs w:val="22"/>
        </w:rPr>
      </w:pPr>
    </w:p>
    <w:p w14:paraId="5F85F10A" w14:textId="77777777" w:rsidR="00CA61B5" w:rsidRPr="00CA61B5" w:rsidRDefault="00CA61B5" w:rsidP="00CA61B5">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772722" w14:paraId="20967CDD" w14:textId="77777777" w:rsidTr="00751377">
        <w:trPr>
          <w:trHeight w:val="686"/>
        </w:trPr>
        <w:tc>
          <w:tcPr>
            <w:tcW w:w="1555" w:type="dxa"/>
            <w:shd w:val="clear" w:color="auto" w:fill="E97132" w:themeFill="accent2"/>
            <w:vAlign w:val="center"/>
          </w:tcPr>
          <w:p w14:paraId="307CECC5" w14:textId="11126572" w:rsidR="00CA61B5" w:rsidRPr="00772722" w:rsidRDefault="00CA61B5"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 xml:space="preserve">Pg </w:t>
            </w:r>
            <w:r w:rsidR="00214E10">
              <w:rPr>
                <w:rFonts w:ascii="Calibri" w:hAnsi="Calibri" w:cs="Calibri"/>
                <w:b/>
                <w:bCs/>
                <w:color w:val="FFFFFF" w:themeColor="background1"/>
                <w:sz w:val="22"/>
                <w:szCs w:val="22"/>
                <w:lang w:val="en-GB"/>
              </w:rPr>
              <w:t>294</w:t>
            </w:r>
          </w:p>
        </w:tc>
        <w:tc>
          <w:tcPr>
            <w:tcW w:w="8885" w:type="dxa"/>
            <w:vAlign w:val="center"/>
          </w:tcPr>
          <w:p w14:paraId="69EAD022"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Suggested Answers / Helpful Info for Teachers</w:t>
            </w:r>
          </w:p>
          <w:p w14:paraId="703FA7CD"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1. How did Adidas initially position itself in the global sportswear market?</w:t>
            </w:r>
          </w:p>
          <w:p w14:paraId="5515628D" w14:textId="77777777" w:rsidR="007D2D3E" w:rsidRPr="007D2D3E" w:rsidRDefault="007D2D3E" w:rsidP="007D2D3E">
            <w:pPr>
              <w:numPr>
                <w:ilvl w:val="0"/>
                <w:numId w:val="11"/>
              </w:numPr>
              <w:spacing w:line="276" w:lineRule="auto"/>
              <w:rPr>
                <w:rFonts w:ascii="Calibri" w:hAnsi="Calibri" w:cs="Calibri"/>
                <w:sz w:val="22"/>
                <w:szCs w:val="22"/>
              </w:rPr>
            </w:pPr>
            <w:r w:rsidRPr="007D2D3E">
              <w:rPr>
                <w:rFonts w:ascii="Calibri" w:hAnsi="Calibri" w:cs="Calibri"/>
                <w:sz w:val="22"/>
                <w:szCs w:val="22"/>
              </w:rPr>
              <w:t>Adidas originally focused on </w:t>
            </w:r>
            <w:r w:rsidRPr="007D2D3E">
              <w:rPr>
                <w:rFonts w:ascii="Calibri" w:hAnsi="Calibri" w:cs="Calibri"/>
                <w:b/>
                <w:bCs/>
                <w:sz w:val="22"/>
                <w:szCs w:val="22"/>
              </w:rPr>
              <w:t>high-performance athletic footwear</w:t>
            </w:r>
            <w:r w:rsidRPr="007D2D3E">
              <w:rPr>
                <w:rFonts w:ascii="Calibri" w:hAnsi="Calibri" w:cs="Calibri"/>
                <w:sz w:val="22"/>
                <w:szCs w:val="22"/>
              </w:rPr>
              <w:t> and apparel.</w:t>
            </w:r>
          </w:p>
          <w:p w14:paraId="30729776" w14:textId="77777777" w:rsidR="007D2D3E" w:rsidRPr="007D2D3E" w:rsidRDefault="007D2D3E" w:rsidP="007D2D3E">
            <w:pPr>
              <w:numPr>
                <w:ilvl w:val="0"/>
                <w:numId w:val="11"/>
              </w:numPr>
              <w:spacing w:line="276" w:lineRule="auto"/>
              <w:rPr>
                <w:rFonts w:ascii="Calibri" w:hAnsi="Calibri" w:cs="Calibri"/>
                <w:sz w:val="22"/>
                <w:szCs w:val="22"/>
              </w:rPr>
            </w:pPr>
            <w:r w:rsidRPr="007D2D3E">
              <w:rPr>
                <w:rFonts w:ascii="Calibri" w:hAnsi="Calibri" w:cs="Calibri"/>
                <w:sz w:val="22"/>
                <w:szCs w:val="22"/>
              </w:rPr>
              <w:t>Positioned as a </w:t>
            </w:r>
            <w:r w:rsidRPr="007D2D3E">
              <w:rPr>
                <w:rFonts w:ascii="Calibri" w:hAnsi="Calibri" w:cs="Calibri"/>
                <w:b/>
                <w:bCs/>
                <w:sz w:val="22"/>
                <w:szCs w:val="22"/>
              </w:rPr>
              <w:t>technical sports brand</w:t>
            </w:r>
            <w:r w:rsidRPr="007D2D3E">
              <w:rPr>
                <w:rFonts w:ascii="Calibri" w:hAnsi="Calibri" w:cs="Calibri"/>
                <w:sz w:val="22"/>
                <w:szCs w:val="22"/>
              </w:rPr>
              <w:t> supporting elite athletes and sports teams (e.g. Olympics, football clubs).</w:t>
            </w:r>
          </w:p>
          <w:p w14:paraId="37295459" w14:textId="77777777" w:rsidR="007D2D3E" w:rsidRPr="007D2D3E" w:rsidRDefault="007D2D3E" w:rsidP="007D2D3E">
            <w:pPr>
              <w:numPr>
                <w:ilvl w:val="0"/>
                <w:numId w:val="11"/>
              </w:numPr>
              <w:spacing w:line="276" w:lineRule="auto"/>
              <w:rPr>
                <w:rFonts w:ascii="Calibri" w:hAnsi="Calibri" w:cs="Calibri"/>
                <w:sz w:val="22"/>
                <w:szCs w:val="22"/>
              </w:rPr>
            </w:pPr>
            <w:r w:rsidRPr="007D2D3E">
              <w:rPr>
                <w:rFonts w:ascii="Calibri" w:hAnsi="Calibri" w:cs="Calibri"/>
                <w:sz w:val="22"/>
                <w:szCs w:val="22"/>
              </w:rPr>
              <w:t>Strategy was centred on </w:t>
            </w:r>
            <w:r w:rsidRPr="007D2D3E">
              <w:rPr>
                <w:rFonts w:ascii="Calibri" w:hAnsi="Calibri" w:cs="Calibri"/>
                <w:b/>
                <w:bCs/>
                <w:sz w:val="22"/>
                <w:szCs w:val="22"/>
              </w:rPr>
              <w:t>innovation in sports performance</w:t>
            </w:r>
            <w:r w:rsidRPr="007D2D3E">
              <w:rPr>
                <w:rFonts w:ascii="Calibri" w:hAnsi="Calibri" w:cs="Calibri"/>
                <w:sz w:val="22"/>
                <w:szCs w:val="22"/>
              </w:rPr>
              <w:t> (e.g. lightweight materials, running technology).</w:t>
            </w:r>
          </w:p>
          <w:p w14:paraId="4795A2F0" w14:textId="77777777" w:rsidR="007D2D3E" w:rsidRPr="007D2D3E" w:rsidRDefault="007D2D3E" w:rsidP="007D2D3E">
            <w:pPr>
              <w:numPr>
                <w:ilvl w:val="0"/>
                <w:numId w:val="11"/>
              </w:numPr>
              <w:spacing w:line="276" w:lineRule="auto"/>
              <w:rPr>
                <w:rFonts w:ascii="Calibri" w:hAnsi="Calibri" w:cs="Calibri"/>
                <w:sz w:val="22"/>
                <w:szCs w:val="22"/>
              </w:rPr>
            </w:pPr>
            <w:r w:rsidRPr="007D2D3E">
              <w:rPr>
                <w:rFonts w:ascii="Calibri" w:hAnsi="Calibri" w:cs="Calibri"/>
                <w:sz w:val="22"/>
                <w:szCs w:val="22"/>
              </w:rPr>
              <w:t>Target market: </w:t>
            </w:r>
            <w:r w:rsidRPr="007D2D3E">
              <w:rPr>
                <w:rFonts w:ascii="Calibri" w:hAnsi="Calibri" w:cs="Calibri"/>
                <w:b/>
                <w:bCs/>
                <w:sz w:val="22"/>
                <w:szCs w:val="22"/>
              </w:rPr>
              <w:t>athletes and serious sports consumers</w:t>
            </w:r>
            <w:r w:rsidRPr="007D2D3E">
              <w:rPr>
                <w:rFonts w:ascii="Calibri" w:hAnsi="Calibri" w:cs="Calibri"/>
                <w:sz w:val="22"/>
                <w:szCs w:val="22"/>
              </w:rPr>
              <w:t>, competing directly with Nike on performance rather than fashion.</w:t>
            </w:r>
          </w:p>
          <w:p w14:paraId="5298AB66"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2. How has Adidas used collaborations and fashion partnerships to change its image?</w:t>
            </w:r>
          </w:p>
          <w:p w14:paraId="45F45C91" w14:textId="77777777" w:rsidR="007D2D3E" w:rsidRPr="007D2D3E" w:rsidRDefault="007D2D3E" w:rsidP="007D2D3E">
            <w:pPr>
              <w:numPr>
                <w:ilvl w:val="0"/>
                <w:numId w:val="12"/>
              </w:numPr>
              <w:spacing w:line="276" w:lineRule="auto"/>
              <w:rPr>
                <w:rFonts w:ascii="Calibri" w:hAnsi="Calibri" w:cs="Calibri"/>
                <w:sz w:val="22"/>
                <w:szCs w:val="22"/>
              </w:rPr>
            </w:pPr>
            <w:r w:rsidRPr="007D2D3E">
              <w:rPr>
                <w:rFonts w:ascii="Calibri" w:hAnsi="Calibri" w:cs="Calibri"/>
                <w:sz w:val="22"/>
                <w:szCs w:val="22"/>
              </w:rPr>
              <w:t>In the 2000s and 2010s, Adidas expanded beyond sport into </w:t>
            </w:r>
            <w:r w:rsidRPr="007D2D3E">
              <w:rPr>
                <w:rFonts w:ascii="Calibri" w:hAnsi="Calibri" w:cs="Calibri"/>
                <w:b/>
                <w:bCs/>
                <w:sz w:val="22"/>
                <w:szCs w:val="22"/>
              </w:rPr>
              <w:t>fashion and lifestyle markets</w:t>
            </w:r>
            <w:r w:rsidRPr="007D2D3E">
              <w:rPr>
                <w:rFonts w:ascii="Calibri" w:hAnsi="Calibri" w:cs="Calibri"/>
                <w:sz w:val="22"/>
                <w:szCs w:val="22"/>
              </w:rPr>
              <w:t>.</w:t>
            </w:r>
          </w:p>
          <w:p w14:paraId="4A9011D3" w14:textId="77777777" w:rsidR="007D2D3E" w:rsidRPr="007D2D3E" w:rsidRDefault="007D2D3E" w:rsidP="007D2D3E">
            <w:pPr>
              <w:numPr>
                <w:ilvl w:val="0"/>
                <w:numId w:val="12"/>
              </w:numPr>
              <w:spacing w:line="276" w:lineRule="auto"/>
              <w:rPr>
                <w:rFonts w:ascii="Calibri" w:hAnsi="Calibri" w:cs="Calibri"/>
                <w:sz w:val="22"/>
                <w:szCs w:val="22"/>
              </w:rPr>
            </w:pPr>
            <w:r w:rsidRPr="007D2D3E">
              <w:rPr>
                <w:rFonts w:ascii="Calibri" w:hAnsi="Calibri" w:cs="Calibri"/>
                <w:sz w:val="22"/>
                <w:szCs w:val="22"/>
              </w:rPr>
              <w:t>Collaborated with designers and celebrities such as </w:t>
            </w:r>
            <w:r w:rsidRPr="007D2D3E">
              <w:rPr>
                <w:rFonts w:ascii="Calibri" w:hAnsi="Calibri" w:cs="Calibri"/>
                <w:b/>
                <w:bCs/>
                <w:sz w:val="22"/>
                <w:szCs w:val="22"/>
              </w:rPr>
              <w:t>Kanye West (Yeezy)</w:t>
            </w:r>
            <w:r w:rsidRPr="007D2D3E">
              <w:rPr>
                <w:rFonts w:ascii="Calibri" w:hAnsi="Calibri" w:cs="Calibri"/>
                <w:sz w:val="22"/>
                <w:szCs w:val="22"/>
              </w:rPr>
              <w:t>, </w:t>
            </w:r>
            <w:r w:rsidRPr="007D2D3E">
              <w:rPr>
                <w:rFonts w:ascii="Calibri" w:hAnsi="Calibri" w:cs="Calibri"/>
                <w:b/>
                <w:bCs/>
                <w:sz w:val="22"/>
                <w:szCs w:val="22"/>
              </w:rPr>
              <w:t>Pharrell Williams</w:t>
            </w:r>
            <w:r w:rsidRPr="007D2D3E">
              <w:rPr>
                <w:rFonts w:ascii="Calibri" w:hAnsi="Calibri" w:cs="Calibri"/>
                <w:sz w:val="22"/>
                <w:szCs w:val="22"/>
              </w:rPr>
              <w:t>, </w:t>
            </w:r>
            <w:r w:rsidRPr="007D2D3E">
              <w:rPr>
                <w:rFonts w:ascii="Calibri" w:hAnsi="Calibri" w:cs="Calibri"/>
                <w:b/>
                <w:bCs/>
                <w:sz w:val="22"/>
                <w:szCs w:val="22"/>
              </w:rPr>
              <w:t>Stella McCartney</w:t>
            </w:r>
            <w:r w:rsidRPr="007D2D3E">
              <w:rPr>
                <w:rFonts w:ascii="Calibri" w:hAnsi="Calibri" w:cs="Calibri"/>
                <w:sz w:val="22"/>
                <w:szCs w:val="22"/>
              </w:rPr>
              <w:t>, and brands like </w:t>
            </w:r>
            <w:r w:rsidRPr="007D2D3E">
              <w:rPr>
                <w:rFonts w:ascii="Calibri" w:hAnsi="Calibri" w:cs="Calibri"/>
                <w:b/>
                <w:bCs/>
                <w:sz w:val="22"/>
                <w:szCs w:val="22"/>
              </w:rPr>
              <w:t>Prada</w:t>
            </w:r>
            <w:r w:rsidRPr="007D2D3E">
              <w:rPr>
                <w:rFonts w:ascii="Calibri" w:hAnsi="Calibri" w:cs="Calibri"/>
                <w:sz w:val="22"/>
                <w:szCs w:val="22"/>
              </w:rPr>
              <w:t> and </w:t>
            </w:r>
            <w:r w:rsidRPr="007D2D3E">
              <w:rPr>
                <w:rFonts w:ascii="Calibri" w:hAnsi="Calibri" w:cs="Calibri"/>
                <w:b/>
                <w:bCs/>
                <w:sz w:val="22"/>
                <w:szCs w:val="22"/>
              </w:rPr>
              <w:t>Balenciaga</w:t>
            </w:r>
            <w:r w:rsidRPr="007D2D3E">
              <w:rPr>
                <w:rFonts w:ascii="Calibri" w:hAnsi="Calibri" w:cs="Calibri"/>
                <w:sz w:val="22"/>
                <w:szCs w:val="22"/>
              </w:rPr>
              <w:t>.</w:t>
            </w:r>
          </w:p>
          <w:p w14:paraId="14089BC1" w14:textId="77777777" w:rsidR="007D2D3E" w:rsidRPr="007D2D3E" w:rsidRDefault="007D2D3E" w:rsidP="007D2D3E">
            <w:pPr>
              <w:numPr>
                <w:ilvl w:val="0"/>
                <w:numId w:val="12"/>
              </w:numPr>
              <w:spacing w:line="276" w:lineRule="auto"/>
              <w:rPr>
                <w:rFonts w:ascii="Calibri" w:hAnsi="Calibri" w:cs="Calibri"/>
                <w:sz w:val="22"/>
                <w:szCs w:val="22"/>
              </w:rPr>
            </w:pPr>
            <w:r w:rsidRPr="007D2D3E">
              <w:rPr>
                <w:rFonts w:ascii="Calibri" w:hAnsi="Calibri" w:cs="Calibri"/>
                <w:sz w:val="22"/>
                <w:szCs w:val="22"/>
              </w:rPr>
              <w:t>These collaborations helped reposition Adidas as a </w:t>
            </w:r>
            <w:r w:rsidRPr="007D2D3E">
              <w:rPr>
                <w:rFonts w:ascii="Calibri" w:hAnsi="Calibri" w:cs="Calibri"/>
                <w:b/>
                <w:bCs/>
                <w:sz w:val="22"/>
                <w:szCs w:val="22"/>
              </w:rPr>
              <w:t>cultural and lifestyle brand</w:t>
            </w:r>
            <w:r w:rsidRPr="007D2D3E">
              <w:rPr>
                <w:rFonts w:ascii="Calibri" w:hAnsi="Calibri" w:cs="Calibri"/>
                <w:sz w:val="22"/>
                <w:szCs w:val="22"/>
              </w:rPr>
              <w:t>, appealing to younger and more fashion-conscious audiences.</w:t>
            </w:r>
          </w:p>
          <w:p w14:paraId="294BF542" w14:textId="77777777" w:rsidR="007D2D3E" w:rsidRPr="007D2D3E" w:rsidRDefault="007D2D3E" w:rsidP="007D2D3E">
            <w:pPr>
              <w:numPr>
                <w:ilvl w:val="0"/>
                <w:numId w:val="12"/>
              </w:numPr>
              <w:spacing w:line="276" w:lineRule="auto"/>
              <w:rPr>
                <w:rFonts w:ascii="Calibri" w:hAnsi="Calibri" w:cs="Calibri"/>
                <w:sz w:val="22"/>
                <w:szCs w:val="22"/>
              </w:rPr>
            </w:pPr>
            <w:r w:rsidRPr="007D2D3E">
              <w:rPr>
                <w:rFonts w:ascii="Calibri" w:hAnsi="Calibri" w:cs="Calibri"/>
                <w:sz w:val="22"/>
                <w:szCs w:val="22"/>
              </w:rPr>
              <w:t>Partnerships boosted brand visibility and bridged </w:t>
            </w:r>
            <w:r w:rsidRPr="007D2D3E">
              <w:rPr>
                <w:rFonts w:ascii="Calibri" w:hAnsi="Calibri" w:cs="Calibri"/>
                <w:b/>
                <w:bCs/>
                <w:sz w:val="22"/>
                <w:szCs w:val="22"/>
              </w:rPr>
              <w:t>sports performance with streetwear and luxury fashion</w:t>
            </w:r>
            <w:r w:rsidRPr="007D2D3E">
              <w:rPr>
                <w:rFonts w:ascii="Calibri" w:hAnsi="Calibri" w:cs="Calibri"/>
                <w:sz w:val="22"/>
                <w:szCs w:val="22"/>
              </w:rPr>
              <w:t>.</w:t>
            </w:r>
          </w:p>
          <w:p w14:paraId="620CBD04"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3. What new technologies (e.g. 3D-printed shoes) or sustainability efforts have been part of its recent strategy?</w:t>
            </w:r>
          </w:p>
          <w:p w14:paraId="1DBC2CB4" w14:textId="77777777" w:rsidR="007D2D3E" w:rsidRPr="007D2D3E" w:rsidRDefault="007D2D3E" w:rsidP="007D2D3E">
            <w:pPr>
              <w:numPr>
                <w:ilvl w:val="0"/>
                <w:numId w:val="13"/>
              </w:numPr>
              <w:spacing w:line="276" w:lineRule="auto"/>
              <w:rPr>
                <w:rFonts w:ascii="Calibri" w:hAnsi="Calibri" w:cs="Calibri"/>
                <w:sz w:val="22"/>
                <w:szCs w:val="22"/>
              </w:rPr>
            </w:pPr>
            <w:r w:rsidRPr="007D2D3E">
              <w:rPr>
                <w:rFonts w:ascii="Calibri" w:hAnsi="Calibri" w:cs="Calibri"/>
                <w:sz w:val="22"/>
                <w:szCs w:val="22"/>
              </w:rPr>
              <w:t>Adidas has invested heavily in </w:t>
            </w:r>
            <w:r w:rsidRPr="007D2D3E">
              <w:rPr>
                <w:rFonts w:ascii="Calibri" w:hAnsi="Calibri" w:cs="Calibri"/>
                <w:b/>
                <w:bCs/>
                <w:sz w:val="22"/>
                <w:szCs w:val="22"/>
              </w:rPr>
              <w:t>innovation and sustainability</w:t>
            </w:r>
            <w:r w:rsidRPr="007D2D3E">
              <w:rPr>
                <w:rFonts w:ascii="Calibri" w:hAnsi="Calibri" w:cs="Calibri"/>
                <w:sz w:val="22"/>
                <w:szCs w:val="22"/>
              </w:rPr>
              <w:t>:</w:t>
            </w:r>
          </w:p>
          <w:p w14:paraId="570BBE98" w14:textId="77777777" w:rsidR="007D2D3E" w:rsidRPr="007D2D3E" w:rsidRDefault="007D2D3E" w:rsidP="007D2D3E">
            <w:pPr>
              <w:numPr>
                <w:ilvl w:val="1"/>
                <w:numId w:val="13"/>
              </w:numPr>
              <w:spacing w:line="276" w:lineRule="auto"/>
              <w:rPr>
                <w:rFonts w:ascii="Calibri" w:hAnsi="Calibri" w:cs="Calibri"/>
                <w:sz w:val="22"/>
                <w:szCs w:val="22"/>
              </w:rPr>
            </w:pPr>
            <w:r w:rsidRPr="007D2D3E">
              <w:rPr>
                <w:rFonts w:ascii="Calibri" w:hAnsi="Calibri" w:cs="Calibri"/>
                <w:b/>
                <w:bCs/>
                <w:sz w:val="22"/>
                <w:szCs w:val="22"/>
              </w:rPr>
              <w:t>3D-printed midsoles</w:t>
            </w:r>
            <w:r w:rsidRPr="007D2D3E">
              <w:rPr>
                <w:rFonts w:ascii="Calibri" w:hAnsi="Calibri" w:cs="Calibri"/>
                <w:sz w:val="22"/>
                <w:szCs w:val="22"/>
              </w:rPr>
              <w:t> (</w:t>
            </w:r>
            <w:proofErr w:type="spellStart"/>
            <w:r w:rsidRPr="007D2D3E">
              <w:rPr>
                <w:rFonts w:ascii="Calibri" w:hAnsi="Calibri" w:cs="Calibri"/>
                <w:sz w:val="22"/>
                <w:szCs w:val="22"/>
              </w:rPr>
              <w:t>Futurecraft</w:t>
            </w:r>
            <w:proofErr w:type="spellEnd"/>
            <w:r w:rsidRPr="007D2D3E">
              <w:rPr>
                <w:rFonts w:ascii="Calibri" w:hAnsi="Calibri" w:cs="Calibri"/>
                <w:sz w:val="22"/>
                <w:szCs w:val="22"/>
              </w:rPr>
              <w:t xml:space="preserve"> 4D) for custom performance.</w:t>
            </w:r>
          </w:p>
          <w:p w14:paraId="789BB8D0" w14:textId="77777777" w:rsidR="007D2D3E" w:rsidRPr="007D2D3E" w:rsidRDefault="007D2D3E" w:rsidP="007D2D3E">
            <w:pPr>
              <w:numPr>
                <w:ilvl w:val="1"/>
                <w:numId w:val="13"/>
              </w:numPr>
              <w:spacing w:line="276" w:lineRule="auto"/>
              <w:rPr>
                <w:rFonts w:ascii="Calibri" w:hAnsi="Calibri" w:cs="Calibri"/>
                <w:sz w:val="22"/>
                <w:szCs w:val="22"/>
              </w:rPr>
            </w:pPr>
            <w:proofErr w:type="spellStart"/>
            <w:r w:rsidRPr="007D2D3E">
              <w:rPr>
                <w:rFonts w:ascii="Calibri" w:hAnsi="Calibri" w:cs="Calibri"/>
                <w:b/>
                <w:bCs/>
                <w:sz w:val="22"/>
                <w:szCs w:val="22"/>
              </w:rPr>
              <w:t>Primegreen</w:t>
            </w:r>
            <w:proofErr w:type="spellEnd"/>
            <w:r w:rsidRPr="007D2D3E">
              <w:rPr>
                <w:rFonts w:ascii="Calibri" w:hAnsi="Calibri" w:cs="Calibri"/>
                <w:b/>
                <w:bCs/>
                <w:sz w:val="22"/>
                <w:szCs w:val="22"/>
              </w:rPr>
              <w:t xml:space="preserve"> and </w:t>
            </w:r>
            <w:proofErr w:type="spellStart"/>
            <w:r w:rsidRPr="007D2D3E">
              <w:rPr>
                <w:rFonts w:ascii="Calibri" w:hAnsi="Calibri" w:cs="Calibri"/>
                <w:b/>
                <w:bCs/>
                <w:sz w:val="22"/>
                <w:szCs w:val="22"/>
              </w:rPr>
              <w:t>Primeblue</w:t>
            </w:r>
            <w:proofErr w:type="spellEnd"/>
            <w:r w:rsidRPr="007D2D3E">
              <w:rPr>
                <w:rFonts w:ascii="Calibri" w:hAnsi="Calibri" w:cs="Calibri"/>
                <w:b/>
                <w:bCs/>
                <w:sz w:val="22"/>
                <w:szCs w:val="22"/>
              </w:rPr>
              <w:t xml:space="preserve"> materials</w:t>
            </w:r>
            <w:r w:rsidRPr="007D2D3E">
              <w:rPr>
                <w:rFonts w:ascii="Calibri" w:hAnsi="Calibri" w:cs="Calibri"/>
                <w:sz w:val="22"/>
                <w:szCs w:val="22"/>
              </w:rPr>
              <w:t> made from recycled ocean plastics.</w:t>
            </w:r>
          </w:p>
          <w:p w14:paraId="090DFD79" w14:textId="77777777" w:rsidR="007D2D3E" w:rsidRPr="007D2D3E" w:rsidRDefault="007D2D3E" w:rsidP="007D2D3E">
            <w:pPr>
              <w:numPr>
                <w:ilvl w:val="1"/>
                <w:numId w:val="13"/>
              </w:numPr>
              <w:spacing w:line="276" w:lineRule="auto"/>
              <w:rPr>
                <w:rFonts w:ascii="Calibri" w:hAnsi="Calibri" w:cs="Calibri"/>
                <w:sz w:val="22"/>
                <w:szCs w:val="22"/>
              </w:rPr>
            </w:pPr>
            <w:r w:rsidRPr="007D2D3E">
              <w:rPr>
                <w:rFonts w:ascii="Calibri" w:hAnsi="Calibri" w:cs="Calibri"/>
                <w:b/>
                <w:bCs/>
                <w:sz w:val="22"/>
                <w:szCs w:val="22"/>
              </w:rPr>
              <w:t>Move to circularity:</w:t>
            </w:r>
            <w:r w:rsidRPr="007D2D3E">
              <w:rPr>
                <w:rFonts w:ascii="Calibri" w:hAnsi="Calibri" w:cs="Calibri"/>
                <w:sz w:val="22"/>
                <w:szCs w:val="22"/>
              </w:rPr>
              <w:t> aims for all products to be made from recycled or renewable materials by </w:t>
            </w:r>
            <w:r w:rsidRPr="007D2D3E">
              <w:rPr>
                <w:rFonts w:ascii="Calibri" w:hAnsi="Calibri" w:cs="Calibri"/>
                <w:b/>
                <w:bCs/>
                <w:sz w:val="22"/>
                <w:szCs w:val="22"/>
              </w:rPr>
              <w:t>2030</w:t>
            </w:r>
            <w:r w:rsidRPr="007D2D3E">
              <w:rPr>
                <w:rFonts w:ascii="Calibri" w:hAnsi="Calibri" w:cs="Calibri"/>
                <w:sz w:val="22"/>
                <w:szCs w:val="22"/>
              </w:rPr>
              <w:t>.</w:t>
            </w:r>
          </w:p>
          <w:p w14:paraId="78C1D2CF" w14:textId="77777777" w:rsidR="007D2D3E" w:rsidRPr="007D2D3E" w:rsidRDefault="007D2D3E" w:rsidP="007D2D3E">
            <w:pPr>
              <w:numPr>
                <w:ilvl w:val="1"/>
                <w:numId w:val="13"/>
              </w:numPr>
              <w:spacing w:line="276" w:lineRule="auto"/>
              <w:rPr>
                <w:rFonts w:ascii="Calibri" w:hAnsi="Calibri" w:cs="Calibri"/>
                <w:sz w:val="22"/>
                <w:szCs w:val="22"/>
              </w:rPr>
            </w:pPr>
            <w:r w:rsidRPr="007D2D3E">
              <w:rPr>
                <w:rFonts w:ascii="Calibri" w:hAnsi="Calibri" w:cs="Calibri"/>
                <w:b/>
                <w:bCs/>
                <w:sz w:val="22"/>
                <w:szCs w:val="22"/>
              </w:rPr>
              <w:t>Partnership with Parley for the Oceans</w:t>
            </w:r>
            <w:r w:rsidRPr="007D2D3E">
              <w:rPr>
                <w:rFonts w:ascii="Calibri" w:hAnsi="Calibri" w:cs="Calibri"/>
                <w:sz w:val="22"/>
                <w:szCs w:val="22"/>
              </w:rPr>
              <w:t> to produce sustainable footwear and apparel lines.</w:t>
            </w:r>
          </w:p>
          <w:p w14:paraId="3EC156D2" w14:textId="77777777" w:rsidR="007D2D3E" w:rsidRPr="007D2D3E" w:rsidRDefault="007D2D3E" w:rsidP="007D2D3E">
            <w:pPr>
              <w:numPr>
                <w:ilvl w:val="0"/>
                <w:numId w:val="13"/>
              </w:numPr>
              <w:spacing w:line="276" w:lineRule="auto"/>
              <w:rPr>
                <w:rFonts w:ascii="Calibri" w:hAnsi="Calibri" w:cs="Calibri"/>
                <w:sz w:val="22"/>
                <w:szCs w:val="22"/>
              </w:rPr>
            </w:pPr>
            <w:r w:rsidRPr="007D2D3E">
              <w:rPr>
                <w:rFonts w:ascii="Calibri" w:hAnsi="Calibri" w:cs="Calibri"/>
                <w:sz w:val="22"/>
                <w:szCs w:val="22"/>
              </w:rPr>
              <w:t>These initiatives reflect the shift from “performance” to </w:t>
            </w:r>
            <w:r w:rsidRPr="007D2D3E">
              <w:rPr>
                <w:rFonts w:ascii="Calibri" w:hAnsi="Calibri" w:cs="Calibri"/>
                <w:b/>
                <w:bCs/>
                <w:sz w:val="22"/>
                <w:szCs w:val="22"/>
              </w:rPr>
              <w:t>purpose-driven branding</w:t>
            </w:r>
            <w:r w:rsidRPr="007D2D3E">
              <w:rPr>
                <w:rFonts w:ascii="Calibri" w:hAnsi="Calibri" w:cs="Calibri"/>
                <w:sz w:val="22"/>
                <w:szCs w:val="22"/>
              </w:rPr>
              <w:t> — combining sustainability, ethics, and design.</w:t>
            </w:r>
          </w:p>
          <w:p w14:paraId="1A2C874A"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lastRenderedPageBreak/>
              <w:t>4. Can you find an example of a recent shift or public statement about future strategy?</w:t>
            </w:r>
          </w:p>
          <w:p w14:paraId="394EE2EC" w14:textId="2C23D797" w:rsidR="007D2D3E" w:rsidRPr="007D2D3E" w:rsidRDefault="007D2D3E" w:rsidP="007D2D3E">
            <w:pPr>
              <w:numPr>
                <w:ilvl w:val="0"/>
                <w:numId w:val="14"/>
              </w:numPr>
              <w:spacing w:line="276" w:lineRule="auto"/>
              <w:rPr>
                <w:rFonts w:ascii="Calibri" w:hAnsi="Calibri" w:cs="Calibri"/>
                <w:sz w:val="22"/>
                <w:szCs w:val="22"/>
              </w:rPr>
            </w:pPr>
            <w:r>
              <w:rPr>
                <w:rFonts w:ascii="Calibri" w:hAnsi="Calibri" w:cs="Calibri"/>
                <w:sz w:val="22"/>
                <w:szCs w:val="22"/>
              </w:rPr>
              <w:t xml:space="preserve">Recently </w:t>
            </w:r>
            <w:r w:rsidRPr="007D2D3E">
              <w:rPr>
                <w:rFonts w:ascii="Calibri" w:hAnsi="Calibri" w:cs="Calibri"/>
                <w:sz w:val="22"/>
                <w:szCs w:val="22"/>
              </w:rPr>
              <w:t>Adidas refocused on </w:t>
            </w:r>
            <w:r w:rsidRPr="007D2D3E">
              <w:rPr>
                <w:rFonts w:ascii="Calibri" w:hAnsi="Calibri" w:cs="Calibri"/>
                <w:b/>
                <w:bCs/>
                <w:sz w:val="22"/>
                <w:szCs w:val="22"/>
              </w:rPr>
              <w:t>core brand identity</w:t>
            </w:r>
            <w:r w:rsidRPr="007D2D3E">
              <w:rPr>
                <w:rFonts w:ascii="Calibri" w:hAnsi="Calibri" w:cs="Calibri"/>
                <w:sz w:val="22"/>
                <w:szCs w:val="22"/>
              </w:rPr>
              <w:t> and sustainability after ending the Yeezy partnership.</w:t>
            </w:r>
          </w:p>
          <w:p w14:paraId="7BABDC51" w14:textId="77777777" w:rsidR="007D2D3E" w:rsidRPr="007D2D3E" w:rsidRDefault="007D2D3E" w:rsidP="007D2D3E">
            <w:pPr>
              <w:numPr>
                <w:ilvl w:val="0"/>
                <w:numId w:val="14"/>
              </w:numPr>
              <w:spacing w:line="276" w:lineRule="auto"/>
              <w:rPr>
                <w:rFonts w:ascii="Calibri" w:hAnsi="Calibri" w:cs="Calibri"/>
                <w:sz w:val="22"/>
                <w:szCs w:val="22"/>
              </w:rPr>
            </w:pPr>
            <w:r w:rsidRPr="007D2D3E">
              <w:rPr>
                <w:rFonts w:ascii="Calibri" w:hAnsi="Calibri" w:cs="Calibri"/>
                <w:sz w:val="22"/>
                <w:szCs w:val="22"/>
              </w:rPr>
              <w:t>Current focus includes:</w:t>
            </w:r>
          </w:p>
          <w:p w14:paraId="0B2FFB1A" w14:textId="77777777" w:rsidR="007D2D3E" w:rsidRPr="007D2D3E" w:rsidRDefault="007D2D3E" w:rsidP="007D2D3E">
            <w:pPr>
              <w:numPr>
                <w:ilvl w:val="1"/>
                <w:numId w:val="14"/>
              </w:numPr>
              <w:spacing w:line="276" w:lineRule="auto"/>
              <w:rPr>
                <w:rFonts w:ascii="Calibri" w:hAnsi="Calibri" w:cs="Calibri"/>
                <w:sz w:val="22"/>
                <w:szCs w:val="22"/>
              </w:rPr>
            </w:pPr>
            <w:r w:rsidRPr="007D2D3E">
              <w:rPr>
                <w:rFonts w:ascii="Calibri" w:hAnsi="Calibri" w:cs="Calibri"/>
                <w:sz w:val="22"/>
                <w:szCs w:val="22"/>
              </w:rPr>
              <w:t>Strengthening core sport categories (football, running, training).</w:t>
            </w:r>
          </w:p>
          <w:p w14:paraId="4AC0C8AC" w14:textId="3B8112EF" w:rsidR="007D2D3E" w:rsidRPr="007D2D3E" w:rsidRDefault="007D2D3E" w:rsidP="007D2D3E">
            <w:pPr>
              <w:numPr>
                <w:ilvl w:val="1"/>
                <w:numId w:val="14"/>
              </w:numPr>
              <w:spacing w:line="276" w:lineRule="auto"/>
              <w:rPr>
                <w:rFonts w:ascii="Calibri" w:hAnsi="Calibri" w:cs="Calibri"/>
                <w:sz w:val="22"/>
                <w:szCs w:val="22"/>
              </w:rPr>
            </w:pPr>
            <w:r w:rsidRPr="007D2D3E">
              <w:rPr>
                <w:rFonts w:ascii="Calibri" w:hAnsi="Calibri" w:cs="Calibri"/>
                <w:sz w:val="22"/>
                <w:szCs w:val="22"/>
              </w:rPr>
              <w:t>Expanding </w:t>
            </w:r>
            <w:r w:rsidRPr="007D2D3E">
              <w:rPr>
                <w:rFonts w:ascii="Calibri" w:hAnsi="Calibri" w:cs="Calibri"/>
                <w:b/>
                <w:bCs/>
                <w:sz w:val="22"/>
                <w:szCs w:val="22"/>
              </w:rPr>
              <w:t>direct-to-consumer (D</w:t>
            </w:r>
            <w:r>
              <w:rPr>
                <w:rFonts w:ascii="Calibri" w:hAnsi="Calibri" w:cs="Calibri"/>
                <w:b/>
                <w:bCs/>
                <w:sz w:val="22"/>
                <w:szCs w:val="22"/>
              </w:rPr>
              <w:t>2</w:t>
            </w:r>
            <w:r w:rsidRPr="007D2D3E">
              <w:rPr>
                <w:rFonts w:ascii="Calibri" w:hAnsi="Calibri" w:cs="Calibri"/>
                <w:b/>
                <w:bCs/>
                <w:sz w:val="22"/>
                <w:szCs w:val="22"/>
              </w:rPr>
              <w:t>C)</w:t>
            </w:r>
            <w:r w:rsidRPr="007D2D3E">
              <w:rPr>
                <w:rFonts w:ascii="Calibri" w:hAnsi="Calibri" w:cs="Calibri"/>
                <w:sz w:val="22"/>
                <w:szCs w:val="22"/>
              </w:rPr>
              <w:t> and </w:t>
            </w:r>
            <w:r w:rsidRPr="007D2D3E">
              <w:rPr>
                <w:rFonts w:ascii="Calibri" w:hAnsi="Calibri" w:cs="Calibri"/>
                <w:b/>
                <w:bCs/>
                <w:sz w:val="22"/>
                <w:szCs w:val="22"/>
              </w:rPr>
              <w:t>digital channels</w:t>
            </w:r>
            <w:r w:rsidRPr="007D2D3E">
              <w:rPr>
                <w:rFonts w:ascii="Calibri" w:hAnsi="Calibri" w:cs="Calibri"/>
                <w:sz w:val="22"/>
                <w:szCs w:val="22"/>
              </w:rPr>
              <w:t>.</w:t>
            </w:r>
          </w:p>
          <w:p w14:paraId="7EB705A9" w14:textId="77777777" w:rsidR="00CA61B5" w:rsidRDefault="007D2D3E" w:rsidP="007D2D3E">
            <w:pPr>
              <w:numPr>
                <w:ilvl w:val="1"/>
                <w:numId w:val="14"/>
              </w:numPr>
              <w:spacing w:line="276" w:lineRule="auto"/>
              <w:rPr>
                <w:rFonts w:ascii="Calibri" w:hAnsi="Calibri" w:cs="Calibri"/>
                <w:sz w:val="22"/>
                <w:szCs w:val="22"/>
              </w:rPr>
            </w:pPr>
            <w:r w:rsidRPr="007D2D3E">
              <w:rPr>
                <w:rFonts w:ascii="Calibri" w:hAnsi="Calibri" w:cs="Calibri"/>
                <w:sz w:val="22"/>
                <w:szCs w:val="22"/>
              </w:rPr>
              <w:t>Maintaining sustainability leadership as a </w:t>
            </w:r>
            <w:r w:rsidRPr="007D2D3E">
              <w:rPr>
                <w:rFonts w:ascii="Calibri" w:hAnsi="Calibri" w:cs="Calibri"/>
                <w:b/>
                <w:bCs/>
                <w:sz w:val="22"/>
                <w:szCs w:val="22"/>
              </w:rPr>
              <w:t>competitive advantage</w:t>
            </w:r>
            <w:r w:rsidRPr="007D2D3E">
              <w:rPr>
                <w:rFonts w:ascii="Calibri" w:hAnsi="Calibri" w:cs="Calibri"/>
                <w:sz w:val="22"/>
                <w:szCs w:val="22"/>
              </w:rPr>
              <w:t>.</w:t>
            </w:r>
          </w:p>
          <w:p w14:paraId="01D3DB97" w14:textId="77777777" w:rsidR="007D2D3E" w:rsidRDefault="007D2D3E" w:rsidP="007D2D3E">
            <w:pPr>
              <w:spacing w:line="276" w:lineRule="auto"/>
              <w:rPr>
                <w:rFonts w:ascii="Calibri" w:hAnsi="Calibri" w:cs="Calibri"/>
                <w:sz w:val="22"/>
                <w:szCs w:val="22"/>
              </w:rPr>
            </w:pPr>
          </w:p>
          <w:p w14:paraId="43940527" w14:textId="28C7D3F9"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Overall, Adidas’s evolving strategic plan shows how businesses adapt long-term strategies to market shifts, brand perception, and sustainability goals.</w:t>
            </w:r>
          </w:p>
        </w:tc>
      </w:tr>
    </w:tbl>
    <w:p w14:paraId="005BDEFB" w14:textId="77777777" w:rsidR="00CA61B5" w:rsidRPr="00772722" w:rsidRDefault="00CA61B5"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4E638B2A" w14:textId="77777777" w:rsidTr="00EC798C">
        <w:tc>
          <w:tcPr>
            <w:tcW w:w="3485" w:type="dxa"/>
            <w:shd w:val="clear" w:color="auto" w:fill="E97132" w:themeFill="accent2"/>
          </w:tcPr>
          <w:p w14:paraId="71AD37B2"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D3E9549"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4F1E179"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19F7E987" w14:textId="77777777" w:rsidTr="00EC798C">
        <w:tc>
          <w:tcPr>
            <w:tcW w:w="3485" w:type="dxa"/>
          </w:tcPr>
          <w:p w14:paraId="5BDEAA8A" w14:textId="00A5C386" w:rsidR="00662BFD" w:rsidRPr="00662BFD" w:rsidRDefault="00425F43" w:rsidP="00EC798C">
            <w:pPr>
              <w:spacing w:line="276" w:lineRule="auto"/>
              <w:rPr>
                <w:rFonts w:ascii="Calibri" w:hAnsi="Calibri" w:cs="Calibri"/>
                <w:sz w:val="22"/>
                <w:szCs w:val="22"/>
              </w:rPr>
            </w:pPr>
            <w:r w:rsidRPr="00425F43">
              <w:rPr>
                <w:rFonts w:ascii="Calibri" w:hAnsi="Calibri" w:cs="Calibri"/>
                <w:sz w:val="22"/>
                <w:szCs w:val="22"/>
              </w:rPr>
              <w:t>That strategic planning is the process of defining long-term goals and determining how an organisation will achieve them, often through mission statements, analysis tools (SWOT, STEEPLE), and goal-setting.</w:t>
            </w:r>
          </w:p>
        </w:tc>
        <w:tc>
          <w:tcPr>
            <w:tcW w:w="3485" w:type="dxa"/>
          </w:tcPr>
          <w:p w14:paraId="084159A3" w14:textId="6DC84C9C" w:rsidR="00662BFD" w:rsidRPr="00662BFD" w:rsidRDefault="00425F43" w:rsidP="00EC798C">
            <w:pPr>
              <w:spacing w:line="276" w:lineRule="auto"/>
              <w:rPr>
                <w:rFonts w:ascii="Calibri" w:hAnsi="Calibri" w:cs="Calibri"/>
                <w:sz w:val="22"/>
                <w:szCs w:val="22"/>
              </w:rPr>
            </w:pPr>
            <w:r w:rsidRPr="00425F43">
              <w:rPr>
                <w:rFonts w:ascii="Calibri" w:hAnsi="Calibri" w:cs="Calibri"/>
                <w:sz w:val="22"/>
                <w:szCs w:val="22"/>
              </w:rPr>
              <w:t>That strategic planning must be an ongoing process to stay relevant in a changing environment and to support flexibility, learning, and risk management.</w:t>
            </w:r>
          </w:p>
        </w:tc>
        <w:tc>
          <w:tcPr>
            <w:tcW w:w="3486" w:type="dxa"/>
          </w:tcPr>
          <w:p w14:paraId="4E186C19" w14:textId="4932523C" w:rsidR="00662BFD" w:rsidRPr="00662BFD" w:rsidRDefault="00425F43" w:rsidP="00EC798C">
            <w:pPr>
              <w:spacing w:line="276" w:lineRule="auto"/>
              <w:rPr>
                <w:rFonts w:ascii="Calibri" w:hAnsi="Calibri" w:cs="Calibri"/>
                <w:sz w:val="22"/>
                <w:szCs w:val="22"/>
              </w:rPr>
            </w:pPr>
            <w:r w:rsidRPr="00425F43">
              <w:rPr>
                <w:rFonts w:ascii="Calibri" w:hAnsi="Calibri" w:cs="Calibri"/>
                <w:sz w:val="22"/>
                <w:szCs w:val="22"/>
              </w:rPr>
              <w:t>Outline what is meant by strategic planning and explain why it is important for organisations to review and adapt their plans regularly.</w:t>
            </w:r>
          </w:p>
        </w:tc>
      </w:tr>
    </w:tbl>
    <w:p w14:paraId="196E1015" w14:textId="77777777" w:rsidR="003F5740" w:rsidRPr="00772722" w:rsidRDefault="003F5740" w:rsidP="003F5740">
      <w:pPr>
        <w:spacing w:line="276" w:lineRule="auto"/>
        <w:rPr>
          <w:rFonts w:ascii="Calibri" w:hAnsi="Calibri" w:cs="Calibri"/>
          <w:b/>
          <w:bCs/>
          <w:sz w:val="22"/>
          <w:szCs w:val="22"/>
          <w:lang w:val="en-GB"/>
        </w:rPr>
      </w:pPr>
    </w:p>
    <w:p w14:paraId="2E6BB146"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566"/>
        <w:gridCol w:w="4890"/>
      </w:tblGrid>
      <w:tr w:rsidR="003F5740" w:rsidRPr="00772722" w14:paraId="6723C73A" w14:textId="77777777" w:rsidTr="003D281B">
        <w:trPr>
          <w:trHeight w:val="230"/>
        </w:trPr>
        <w:tc>
          <w:tcPr>
            <w:tcW w:w="7409" w:type="dxa"/>
            <w:shd w:val="clear" w:color="auto" w:fill="E97132" w:themeFill="accent2"/>
          </w:tcPr>
          <w:p w14:paraId="747C9462"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6A555827"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74994CB7" w14:textId="77777777" w:rsidTr="003D281B">
        <w:trPr>
          <w:trHeight w:val="1141"/>
        </w:trPr>
        <w:tc>
          <w:tcPr>
            <w:tcW w:w="7409" w:type="dxa"/>
          </w:tcPr>
          <w:p w14:paraId="3ED4B05F" w14:textId="77777777" w:rsidR="00425F43" w:rsidRPr="00425F43" w:rsidRDefault="00425F43" w:rsidP="00425F43">
            <w:pPr>
              <w:spacing w:line="276" w:lineRule="auto"/>
              <w:rPr>
                <w:rFonts w:ascii="Calibri" w:hAnsi="Calibri" w:cs="Calibri"/>
                <w:sz w:val="22"/>
                <w:szCs w:val="22"/>
              </w:rPr>
            </w:pPr>
            <w:r w:rsidRPr="00425F43">
              <w:rPr>
                <w:rFonts w:ascii="Calibri" w:hAnsi="Calibri" w:cs="Calibri"/>
                <w:sz w:val="22"/>
                <w:szCs w:val="22"/>
              </w:rPr>
              <w:t>To help students distinguish between </w:t>
            </w:r>
            <w:r w:rsidRPr="00425F43">
              <w:rPr>
                <w:rFonts w:ascii="Calibri" w:hAnsi="Calibri" w:cs="Calibri"/>
                <w:b/>
                <w:bCs/>
                <w:sz w:val="22"/>
                <w:szCs w:val="22"/>
              </w:rPr>
              <w:t>short-term (operational/tactical)</w:t>
            </w:r>
            <w:r w:rsidRPr="00425F43">
              <w:rPr>
                <w:rFonts w:ascii="Calibri" w:hAnsi="Calibri" w:cs="Calibri"/>
                <w:sz w:val="22"/>
                <w:szCs w:val="22"/>
              </w:rPr>
              <w:t> plans and </w:t>
            </w:r>
            <w:r w:rsidRPr="00425F43">
              <w:rPr>
                <w:rFonts w:ascii="Calibri" w:hAnsi="Calibri" w:cs="Calibri"/>
                <w:b/>
                <w:bCs/>
                <w:sz w:val="22"/>
                <w:szCs w:val="22"/>
              </w:rPr>
              <w:t>strategic (long-term)</w:t>
            </w:r>
            <w:r w:rsidRPr="00425F43">
              <w:rPr>
                <w:rFonts w:ascii="Calibri" w:hAnsi="Calibri" w:cs="Calibri"/>
                <w:sz w:val="22"/>
                <w:szCs w:val="22"/>
              </w:rPr>
              <w:t> plans that shape overall direction.</w:t>
            </w:r>
          </w:p>
          <w:p w14:paraId="007EF486" w14:textId="77777777" w:rsidR="00425F43" w:rsidRPr="00425F43" w:rsidRDefault="00425F43" w:rsidP="00425F43">
            <w:pPr>
              <w:spacing w:line="276" w:lineRule="auto"/>
              <w:rPr>
                <w:rFonts w:ascii="Calibri" w:hAnsi="Calibri" w:cs="Calibri"/>
                <w:sz w:val="22"/>
                <w:szCs w:val="22"/>
              </w:rPr>
            </w:pPr>
            <w:r w:rsidRPr="00425F43">
              <w:rPr>
                <w:rFonts w:ascii="Calibri" w:hAnsi="Calibri" w:cs="Calibri"/>
                <w:b/>
                <w:bCs/>
                <w:sz w:val="22"/>
                <w:szCs w:val="22"/>
              </w:rPr>
              <w:t>Instructions for Teachers:</w:t>
            </w:r>
          </w:p>
          <w:p w14:paraId="21775B26" w14:textId="77777777" w:rsidR="00425F43" w:rsidRPr="00425F43" w:rsidRDefault="00425F43" w:rsidP="00425F43">
            <w:pPr>
              <w:numPr>
                <w:ilvl w:val="0"/>
                <w:numId w:val="10"/>
              </w:numPr>
              <w:spacing w:line="276" w:lineRule="auto"/>
              <w:rPr>
                <w:rFonts w:ascii="Calibri" w:hAnsi="Calibri" w:cs="Calibri"/>
                <w:sz w:val="22"/>
                <w:szCs w:val="22"/>
              </w:rPr>
            </w:pPr>
            <w:r w:rsidRPr="00425F43">
              <w:rPr>
                <w:rFonts w:ascii="Calibri" w:hAnsi="Calibri" w:cs="Calibri"/>
                <w:sz w:val="22"/>
                <w:szCs w:val="22"/>
              </w:rPr>
              <w:t>Display or distribute the list below.</w:t>
            </w:r>
          </w:p>
          <w:p w14:paraId="7AF0898F" w14:textId="77777777" w:rsidR="00425F43" w:rsidRPr="00425F43" w:rsidRDefault="00425F43" w:rsidP="00425F43">
            <w:pPr>
              <w:numPr>
                <w:ilvl w:val="0"/>
                <w:numId w:val="10"/>
              </w:numPr>
              <w:spacing w:line="276" w:lineRule="auto"/>
              <w:rPr>
                <w:rFonts w:ascii="Calibri" w:hAnsi="Calibri" w:cs="Calibri"/>
                <w:sz w:val="22"/>
                <w:szCs w:val="22"/>
              </w:rPr>
            </w:pPr>
            <w:r w:rsidRPr="00425F43">
              <w:rPr>
                <w:rFonts w:ascii="Calibri" w:hAnsi="Calibri" w:cs="Calibri"/>
                <w:sz w:val="22"/>
                <w:szCs w:val="22"/>
              </w:rPr>
              <w:t>Ask students to decide whether each is a </w:t>
            </w:r>
            <w:r w:rsidRPr="00425F43">
              <w:rPr>
                <w:rFonts w:ascii="Calibri" w:hAnsi="Calibri" w:cs="Calibri"/>
                <w:b/>
                <w:bCs/>
                <w:sz w:val="22"/>
                <w:szCs w:val="22"/>
              </w:rPr>
              <w:t>short-term plan</w:t>
            </w:r>
            <w:r w:rsidRPr="00425F43">
              <w:rPr>
                <w:rFonts w:ascii="Calibri" w:hAnsi="Calibri" w:cs="Calibri"/>
                <w:sz w:val="22"/>
                <w:szCs w:val="22"/>
              </w:rPr>
              <w:t> or a </w:t>
            </w:r>
            <w:r w:rsidRPr="00425F43">
              <w:rPr>
                <w:rFonts w:ascii="Calibri" w:hAnsi="Calibri" w:cs="Calibri"/>
                <w:b/>
                <w:bCs/>
                <w:sz w:val="22"/>
                <w:szCs w:val="22"/>
              </w:rPr>
              <w:t>strategic plan</w:t>
            </w:r>
            <w:r w:rsidRPr="00425F43">
              <w:rPr>
                <w:rFonts w:ascii="Calibri" w:hAnsi="Calibri" w:cs="Calibri"/>
                <w:sz w:val="22"/>
                <w:szCs w:val="22"/>
              </w:rPr>
              <w:t>.</w:t>
            </w:r>
          </w:p>
          <w:p w14:paraId="78DA2699" w14:textId="77777777" w:rsidR="00425F43" w:rsidRPr="00425F43" w:rsidRDefault="00425F43" w:rsidP="00425F43">
            <w:pPr>
              <w:numPr>
                <w:ilvl w:val="0"/>
                <w:numId w:val="10"/>
              </w:numPr>
              <w:spacing w:line="276" w:lineRule="auto"/>
              <w:rPr>
                <w:rFonts w:ascii="Calibri" w:hAnsi="Calibri" w:cs="Calibri"/>
                <w:sz w:val="22"/>
                <w:szCs w:val="22"/>
              </w:rPr>
            </w:pPr>
            <w:r w:rsidRPr="00425F43">
              <w:rPr>
                <w:rFonts w:ascii="Calibri" w:hAnsi="Calibri" w:cs="Calibri"/>
                <w:sz w:val="22"/>
                <w:szCs w:val="22"/>
              </w:rPr>
              <w:t>Discuss why the strategic ones are long-term and ongoing, linking back to mission, analysis, goal-setting, and review.</w:t>
            </w:r>
          </w:p>
          <w:p w14:paraId="54E076E0" w14:textId="77777777" w:rsidR="003F5740" w:rsidRDefault="007D2D3E" w:rsidP="003D281B">
            <w:pPr>
              <w:spacing w:line="276" w:lineRule="auto"/>
              <w:rPr>
                <w:rFonts w:ascii="Calibri" w:hAnsi="Calibri" w:cs="Calibri"/>
                <w:sz w:val="22"/>
                <w:szCs w:val="22"/>
                <w:lang w:val="en-GB"/>
              </w:rPr>
            </w:pPr>
            <w:r>
              <w:rPr>
                <w:rFonts w:ascii="Calibri" w:hAnsi="Calibri" w:cs="Calibri"/>
                <w:sz w:val="22"/>
                <w:szCs w:val="22"/>
                <w:lang w:val="en-GB"/>
              </w:rPr>
              <w:t>E.g.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3"/>
              <w:gridCol w:w="1528"/>
              <w:gridCol w:w="2742"/>
            </w:tblGrid>
            <w:tr w:rsidR="007D2D3E" w:rsidRPr="007D2D3E" w14:paraId="2E8ADED1" w14:textId="77777777">
              <w:trPr>
                <w:tblHeader/>
                <w:tblCellSpacing w:w="15" w:type="dxa"/>
              </w:trPr>
              <w:tc>
                <w:tcPr>
                  <w:tcW w:w="0" w:type="auto"/>
                  <w:vAlign w:val="center"/>
                  <w:hideMark/>
                </w:tcPr>
                <w:p w14:paraId="29AA897C" w14:textId="77777777" w:rsidR="007D2D3E" w:rsidRPr="007D2D3E" w:rsidRDefault="007D2D3E" w:rsidP="007D2D3E">
                  <w:pPr>
                    <w:spacing w:line="276" w:lineRule="auto"/>
                    <w:rPr>
                      <w:rFonts w:ascii="Calibri" w:hAnsi="Calibri" w:cs="Calibri"/>
                      <w:b/>
                      <w:bCs/>
                      <w:sz w:val="22"/>
                      <w:szCs w:val="22"/>
                    </w:rPr>
                  </w:pPr>
                  <w:r w:rsidRPr="007D2D3E">
                    <w:rPr>
                      <w:rFonts w:ascii="Calibri" w:hAnsi="Calibri" w:cs="Calibri"/>
                      <w:b/>
                      <w:bCs/>
                      <w:sz w:val="22"/>
                      <w:szCs w:val="22"/>
                    </w:rPr>
                    <w:t>Business</w:t>
                  </w:r>
                </w:p>
              </w:tc>
              <w:tc>
                <w:tcPr>
                  <w:tcW w:w="0" w:type="auto"/>
                  <w:vAlign w:val="center"/>
                  <w:hideMark/>
                </w:tcPr>
                <w:p w14:paraId="0E6927C0" w14:textId="77777777" w:rsidR="007D2D3E" w:rsidRPr="007D2D3E" w:rsidRDefault="007D2D3E" w:rsidP="007D2D3E">
                  <w:pPr>
                    <w:spacing w:line="276" w:lineRule="auto"/>
                    <w:rPr>
                      <w:rFonts w:ascii="Calibri" w:hAnsi="Calibri" w:cs="Calibri"/>
                      <w:b/>
                      <w:bCs/>
                      <w:sz w:val="22"/>
                      <w:szCs w:val="22"/>
                    </w:rPr>
                  </w:pPr>
                  <w:r w:rsidRPr="007D2D3E">
                    <w:rPr>
                      <w:rFonts w:ascii="Calibri" w:hAnsi="Calibri" w:cs="Calibri"/>
                      <w:b/>
                      <w:bCs/>
                      <w:sz w:val="22"/>
                      <w:szCs w:val="22"/>
                    </w:rPr>
                    <w:t>Plan or Decision</w:t>
                  </w:r>
                </w:p>
              </w:tc>
              <w:tc>
                <w:tcPr>
                  <w:tcW w:w="0" w:type="auto"/>
                  <w:vAlign w:val="center"/>
                  <w:hideMark/>
                </w:tcPr>
                <w:p w14:paraId="7326B216" w14:textId="77777777" w:rsidR="007D2D3E" w:rsidRPr="007D2D3E" w:rsidRDefault="007D2D3E" w:rsidP="007D2D3E">
                  <w:pPr>
                    <w:spacing w:line="276" w:lineRule="auto"/>
                    <w:rPr>
                      <w:rFonts w:ascii="Calibri" w:hAnsi="Calibri" w:cs="Calibri"/>
                      <w:b/>
                      <w:bCs/>
                      <w:sz w:val="22"/>
                      <w:szCs w:val="22"/>
                    </w:rPr>
                  </w:pPr>
                  <w:r w:rsidRPr="007D2D3E">
                    <w:rPr>
                      <w:rFonts w:ascii="Calibri" w:hAnsi="Calibri" w:cs="Calibri"/>
                      <w:b/>
                      <w:bCs/>
                      <w:sz w:val="22"/>
                      <w:szCs w:val="22"/>
                    </w:rPr>
                    <w:t>Type (Short-Term / Strategic)</w:t>
                  </w:r>
                </w:p>
              </w:tc>
            </w:tr>
          </w:tbl>
          <w:p w14:paraId="2092D643"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1"/>
              <w:gridCol w:w="3673"/>
              <w:gridCol w:w="906"/>
            </w:tblGrid>
            <w:tr w:rsidR="007D2D3E" w:rsidRPr="007D2D3E" w14:paraId="52C9E5DA" w14:textId="77777777">
              <w:trPr>
                <w:tblCellSpacing w:w="15" w:type="dxa"/>
              </w:trPr>
              <w:tc>
                <w:tcPr>
                  <w:tcW w:w="0" w:type="auto"/>
                  <w:vAlign w:val="center"/>
                  <w:hideMark/>
                </w:tcPr>
                <w:p w14:paraId="3C32961E"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Ryanair</w:t>
                  </w:r>
                </w:p>
              </w:tc>
              <w:tc>
                <w:tcPr>
                  <w:tcW w:w="0" w:type="auto"/>
                  <w:vAlign w:val="center"/>
                  <w:hideMark/>
                </w:tcPr>
                <w:p w14:paraId="7BB5C533"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Introducing a new mobile app feature for easier booking</w:t>
                  </w:r>
                </w:p>
              </w:tc>
              <w:tc>
                <w:tcPr>
                  <w:tcW w:w="0" w:type="auto"/>
                  <w:vAlign w:val="center"/>
                  <w:hideMark/>
                </w:tcPr>
                <w:p w14:paraId="075B4099"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Short-term</w:t>
                  </w:r>
                </w:p>
              </w:tc>
            </w:tr>
          </w:tbl>
          <w:p w14:paraId="2683C5D9"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1"/>
              <w:gridCol w:w="3699"/>
              <w:gridCol w:w="880"/>
            </w:tblGrid>
            <w:tr w:rsidR="007D2D3E" w:rsidRPr="007D2D3E" w14:paraId="244B0DE8" w14:textId="77777777">
              <w:trPr>
                <w:tblCellSpacing w:w="15" w:type="dxa"/>
              </w:trPr>
              <w:tc>
                <w:tcPr>
                  <w:tcW w:w="0" w:type="auto"/>
                  <w:vAlign w:val="center"/>
                  <w:hideMark/>
                </w:tcPr>
                <w:p w14:paraId="2849CDA8"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Ryanair</w:t>
                  </w:r>
                </w:p>
              </w:tc>
              <w:tc>
                <w:tcPr>
                  <w:tcW w:w="0" w:type="auto"/>
                  <w:vAlign w:val="center"/>
                  <w:hideMark/>
                </w:tcPr>
                <w:p w14:paraId="326365DF"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Expanding its fleet to include more fuel-efficient aircraft by 2030</w:t>
                  </w:r>
                </w:p>
              </w:tc>
              <w:tc>
                <w:tcPr>
                  <w:tcW w:w="0" w:type="auto"/>
                  <w:vAlign w:val="center"/>
                  <w:hideMark/>
                </w:tcPr>
                <w:p w14:paraId="2A47EC9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Strategic</w:t>
                  </w:r>
                </w:p>
              </w:tc>
            </w:tr>
          </w:tbl>
          <w:p w14:paraId="6E613C98"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5"/>
              <w:gridCol w:w="3695"/>
              <w:gridCol w:w="1062"/>
            </w:tblGrid>
            <w:tr w:rsidR="007D2D3E" w:rsidRPr="007D2D3E" w14:paraId="18D01762" w14:textId="77777777">
              <w:trPr>
                <w:tblCellSpacing w:w="15" w:type="dxa"/>
              </w:trPr>
              <w:tc>
                <w:tcPr>
                  <w:tcW w:w="0" w:type="auto"/>
                  <w:vAlign w:val="center"/>
                  <w:hideMark/>
                </w:tcPr>
                <w:p w14:paraId="235E7FB8"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IKEA</w:t>
                  </w:r>
                </w:p>
              </w:tc>
              <w:tc>
                <w:tcPr>
                  <w:tcW w:w="0" w:type="auto"/>
                  <w:vAlign w:val="center"/>
                  <w:hideMark/>
                </w:tcPr>
                <w:p w14:paraId="7B5669EA"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Launching a new seasonal product range</w:t>
                  </w:r>
                </w:p>
              </w:tc>
              <w:tc>
                <w:tcPr>
                  <w:tcW w:w="0" w:type="auto"/>
                  <w:vAlign w:val="center"/>
                  <w:hideMark/>
                </w:tcPr>
                <w:p w14:paraId="3D2A3F6D"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Short-term</w:t>
                  </w:r>
                </w:p>
              </w:tc>
            </w:tr>
          </w:tbl>
          <w:p w14:paraId="021DDBD4"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5"/>
              <w:gridCol w:w="3975"/>
              <w:gridCol w:w="880"/>
            </w:tblGrid>
            <w:tr w:rsidR="007D2D3E" w:rsidRPr="007D2D3E" w14:paraId="4976FED0" w14:textId="77777777">
              <w:trPr>
                <w:tblCellSpacing w:w="15" w:type="dxa"/>
              </w:trPr>
              <w:tc>
                <w:tcPr>
                  <w:tcW w:w="0" w:type="auto"/>
                  <w:vAlign w:val="center"/>
                  <w:hideMark/>
                </w:tcPr>
                <w:p w14:paraId="4E870398"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IKEA</w:t>
                  </w:r>
                </w:p>
              </w:tc>
              <w:tc>
                <w:tcPr>
                  <w:tcW w:w="0" w:type="auto"/>
                  <w:vAlign w:val="center"/>
                  <w:hideMark/>
                </w:tcPr>
                <w:p w14:paraId="2CA1C52D"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Achieving full circularity and 100% renewable materials by 2030</w:t>
                  </w:r>
                </w:p>
              </w:tc>
              <w:tc>
                <w:tcPr>
                  <w:tcW w:w="0" w:type="auto"/>
                  <w:vAlign w:val="center"/>
                  <w:hideMark/>
                </w:tcPr>
                <w:p w14:paraId="5516097E"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Strategic</w:t>
                  </w:r>
                </w:p>
              </w:tc>
            </w:tr>
          </w:tbl>
          <w:p w14:paraId="751A5BCF"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0"/>
              <w:gridCol w:w="3623"/>
              <w:gridCol w:w="907"/>
            </w:tblGrid>
            <w:tr w:rsidR="007D2D3E" w:rsidRPr="007D2D3E" w14:paraId="3160F67D" w14:textId="77777777">
              <w:trPr>
                <w:tblCellSpacing w:w="15" w:type="dxa"/>
              </w:trPr>
              <w:tc>
                <w:tcPr>
                  <w:tcW w:w="0" w:type="auto"/>
                  <w:vAlign w:val="center"/>
                  <w:hideMark/>
                </w:tcPr>
                <w:p w14:paraId="0F4103C5"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Amazon</w:t>
                  </w:r>
                </w:p>
              </w:tc>
              <w:tc>
                <w:tcPr>
                  <w:tcW w:w="0" w:type="auto"/>
                  <w:vAlign w:val="center"/>
                  <w:hideMark/>
                </w:tcPr>
                <w:p w14:paraId="4C3A61E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Hiring 500 temporary warehouse workers for Christmas</w:t>
                  </w:r>
                </w:p>
              </w:tc>
              <w:tc>
                <w:tcPr>
                  <w:tcW w:w="0" w:type="auto"/>
                  <w:vAlign w:val="center"/>
                  <w:hideMark/>
                </w:tcPr>
                <w:p w14:paraId="76C9A8E3"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Short-term</w:t>
                  </w:r>
                </w:p>
              </w:tc>
            </w:tr>
          </w:tbl>
          <w:p w14:paraId="6FDCF425"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0"/>
              <w:gridCol w:w="3650"/>
              <w:gridCol w:w="880"/>
            </w:tblGrid>
            <w:tr w:rsidR="007D2D3E" w:rsidRPr="007D2D3E" w14:paraId="311FBE61" w14:textId="77777777">
              <w:trPr>
                <w:tblCellSpacing w:w="15" w:type="dxa"/>
              </w:trPr>
              <w:tc>
                <w:tcPr>
                  <w:tcW w:w="0" w:type="auto"/>
                  <w:vAlign w:val="center"/>
                  <w:hideMark/>
                </w:tcPr>
                <w:p w14:paraId="0A8F2E6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Amazon</w:t>
                  </w:r>
                </w:p>
              </w:tc>
              <w:tc>
                <w:tcPr>
                  <w:tcW w:w="0" w:type="auto"/>
                  <w:vAlign w:val="center"/>
                  <w:hideMark/>
                </w:tcPr>
                <w:p w14:paraId="31F2C0D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Investing €10 billion in AI-driven logistics and automation systems</w:t>
                  </w:r>
                </w:p>
              </w:tc>
              <w:tc>
                <w:tcPr>
                  <w:tcW w:w="0" w:type="auto"/>
                  <w:vAlign w:val="center"/>
                  <w:hideMark/>
                </w:tcPr>
                <w:p w14:paraId="48DBBE48"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Strategic</w:t>
                  </w:r>
                </w:p>
              </w:tc>
            </w:tr>
          </w:tbl>
          <w:p w14:paraId="29D74A22"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0"/>
              <w:gridCol w:w="3755"/>
              <w:gridCol w:w="985"/>
            </w:tblGrid>
            <w:tr w:rsidR="007D2D3E" w:rsidRPr="007D2D3E" w14:paraId="4F7CB0A1" w14:textId="77777777">
              <w:trPr>
                <w:tblCellSpacing w:w="15" w:type="dxa"/>
              </w:trPr>
              <w:tc>
                <w:tcPr>
                  <w:tcW w:w="0" w:type="auto"/>
                  <w:vAlign w:val="center"/>
                  <w:hideMark/>
                </w:tcPr>
                <w:p w14:paraId="4343CB59"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Apple</w:t>
                  </w:r>
                </w:p>
              </w:tc>
              <w:tc>
                <w:tcPr>
                  <w:tcW w:w="0" w:type="auto"/>
                  <w:vAlign w:val="center"/>
                  <w:hideMark/>
                </w:tcPr>
                <w:p w14:paraId="1ADCFCBC"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Offering a student discount promotion for iPads</w:t>
                  </w:r>
                </w:p>
              </w:tc>
              <w:tc>
                <w:tcPr>
                  <w:tcW w:w="0" w:type="auto"/>
                  <w:vAlign w:val="center"/>
                  <w:hideMark/>
                </w:tcPr>
                <w:p w14:paraId="2AD8854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Short-term</w:t>
                  </w:r>
                </w:p>
              </w:tc>
            </w:tr>
          </w:tbl>
          <w:p w14:paraId="7D90FC28"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0"/>
              <w:gridCol w:w="3860"/>
              <w:gridCol w:w="880"/>
            </w:tblGrid>
            <w:tr w:rsidR="007D2D3E" w:rsidRPr="007D2D3E" w14:paraId="6FF3A318" w14:textId="77777777">
              <w:trPr>
                <w:tblCellSpacing w:w="15" w:type="dxa"/>
              </w:trPr>
              <w:tc>
                <w:tcPr>
                  <w:tcW w:w="0" w:type="auto"/>
                  <w:vAlign w:val="center"/>
                  <w:hideMark/>
                </w:tcPr>
                <w:p w14:paraId="3E268B69"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lastRenderedPageBreak/>
                    <w:t>Apple</w:t>
                  </w:r>
                </w:p>
              </w:tc>
              <w:tc>
                <w:tcPr>
                  <w:tcW w:w="0" w:type="auto"/>
                  <w:vAlign w:val="center"/>
                  <w:hideMark/>
                </w:tcPr>
                <w:p w14:paraId="67BEFECD"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Transitioning all manufacturing to carbon-neutral suppliers by 2030</w:t>
                  </w:r>
                </w:p>
              </w:tc>
              <w:tc>
                <w:tcPr>
                  <w:tcW w:w="0" w:type="auto"/>
                  <w:vAlign w:val="center"/>
                  <w:hideMark/>
                </w:tcPr>
                <w:p w14:paraId="2541FF80"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Strategic</w:t>
                  </w:r>
                </w:p>
              </w:tc>
            </w:tr>
          </w:tbl>
          <w:p w14:paraId="70C4C880" w14:textId="77777777" w:rsidR="007D2D3E" w:rsidRPr="007D2D3E" w:rsidRDefault="007D2D3E" w:rsidP="007D2D3E">
            <w:pPr>
              <w:spacing w:line="276" w:lineRule="auto"/>
              <w:rPr>
                <w:rFonts w:ascii="Calibri" w:hAnsi="Calibri" w:cs="Calibr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5"/>
              <w:gridCol w:w="3682"/>
              <w:gridCol w:w="973"/>
            </w:tblGrid>
            <w:tr w:rsidR="007D2D3E" w:rsidRPr="007D2D3E" w14:paraId="523D22BB" w14:textId="77777777">
              <w:trPr>
                <w:tblCellSpacing w:w="15" w:type="dxa"/>
              </w:trPr>
              <w:tc>
                <w:tcPr>
                  <w:tcW w:w="0" w:type="auto"/>
                  <w:vAlign w:val="center"/>
                  <w:hideMark/>
                </w:tcPr>
                <w:p w14:paraId="484CCF36"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b/>
                      <w:bCs/>
                      <w:sz w:val="22"/>
                      <w:szCs w:val="22"/>
                    </w:rPr>
                    <w:t>Adidas</w:t>
                  </w:r>
                </w:p>
              </w:tc>
              <w:tc>
                <w:tcPr>
                  <w:tcW w:w="0" w:type="auto"/>
                  <w:vAlign w:val="center"/>
                  <w:hideMark/>
                </w:tcPr>
                <w:p w14:paraId="45B61612"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Partnering with a new influencer for a campaign</w:t>
                  </w:r>
                </w:p>
              </w:tc>
              <w:tc>
                <w:tcPr>
                  <w:tcW w:w="0" w:type="auto"/>
                  <w:vAlign w:val="center"/>
                  <w:hideMark/>
                </w:tcPr>
                <w:p w14:paraId="75798701" w14:textId="77777777" w:rsidR="007D2D3E" w:rsidRPr="007D2D3E" w:rsidRDefault="007D2D3E" w:rsidP="007D2D3E">
                  <w:pPr>
                    <w:spacing w:line="276" w:lineRule="auto"/>
                    <w:rPr>
                      <w:rFonts w:ascii="Calibri" w:hAnsi="Calibri" w:cs="Calibri"/>
                      <w:sz w:val="22"/>
                      <w:szCs w:val="22"/>
                    </w:rPr>
                  </w:pPr>
                  <w:r w:rsidRPr="007D2D3E">
                    <w:rPr>
                      <w:rFonts w:ascii="Calibri" w:hAnsi="Calibri" w:cs="Calibri"/>
                      <w:sz w:val="22"/>
                      <w:szCs w:val="22"/>
                    </w:rPr>
                    <w:t>Short-term</w:t>
                  </w:r>
                </w:p>
              </w:tc>
            </w:tr>
          </w:tbl>
          <w:p w14:paraId="629EEDF6" w14:textId="37C9F29E" w:rsidR="007D2D3E" w:rsidRPr="00772722" w:rsidRDefault="007D2D3E" w:rsidP="003D281B">
            <w:pPr>
              <w:spacing w:line="276" w:lineRule="auto"/>
              <w:rPr>
                <w:rFonts w:ascii="Calibri" w:hAnsi="Calibri" w:cs="Calibri"/>
                <w:sz w:val="22"/>
                <w:szCs w:val="22"/>
                <w:lang w:val="en-GB"/>
              </w:rPr>
            </w:pPr>
          </w:p>
        </w:tc>
        <w:tc>
          <w:tcPr>
            <w:tcW w:w="7409" w:type="dxa"/>
          </w:tcPr>
          <w:p w14:paraId="061BD3CE" w14:textId="62AA7067" w:rsidR="003F5740" w:rsidRPr="00772722" w:rsidRDefault="007D2D3E" w:rsidP="003D281B">
            <w:pPr>
              <w:spacing w:line="276" w:lineRule="auto"/>
              <w:rPr>
                <w:rFonts w:ascii="Calibri" w:hAnsi="Calibri" w:cs="Calibri"/>
                <w:sz w:val="22"/>
                <w:szCs w:val="22"/>
                <w:lang w:val="en-GB"/>
              </w:rPr>
            </w:pPr>
            <w:r>
              <w:rPr>
                <w:rFonts w:ascii="Calibri" w:hAnsi="Calibri" w:cs="Calibri"/>
                <w:sz w:val="22"/>
                <w:szCs w:val="22"/>
                <w:lang w:val="en-GB"/>
              </w:rPr>
              <w:lastRenderedPageBreak/>
              <w:t>Students investigate current strategic plans or shifts in strategic plans for 3 Irish businesses.</w:t>
            </w:r>
          </w:p>
        </w:tc>
      </w:tr>
    </w:tbl>
    <w:p w14:paraId="3821023D" w14:textId="77777777" w:rsidR="003F5740" w:rsidRPr="00772722" w:rsidRDefault="003F5740" w:rsidP="003F5740">
      <w:pPr>
        <w:rPr>
          <w:rFonts w:ascii="Calibri" w:hAnsi="Calibri" w:cs="Calibri"/>
          <w:b/>
          <w:bCs/>
          <w:sz w:val="22"/>
          <w:szCs w:val="22"/>
          <w:lang w:val="en-GB"/>
        </w:rPr>
      </w:pPr>
    </w:p>
    <w:p w14:paraId="655FBE71"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2519DE8D" w14:textId="77777777" w:rsidR="003F5740" w:rsidRDefault="003F5740" w:rsidP="003F5740">
      <w:pPr>
        <w:rPr>
          <w:rFonts w:ascii="Calibri" w:hAnsi="Calibri" w:cs="Calibri"/>
          <w:b/>
          <w:bCs/>
          <w:lang w:val="en-GB"/>
        </w:rPr>
      </w:pPr>
      <w:r>
        <w:rPr>
          <w:rFonts w:ascii="Calibri" w:hAnsi="Calibri" w:cs="Calibri"/>
          <w:b/>
          <w:bCs/>
          <w:lang w:val="en-GB"/>
        </w:rPr>
        <w:br w:type="page"/>
      </w:r>
    </w:p>
    <w:p w14:paraId="410A1A96" w14:textId="5FAC1787" w:rsidR="003F5740" w:rsidRDefault="00C927DD" w:rsidP="003F5740">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003F5740" w:rsidRPr="004C4A39">
        <w:rPr>
          <w:rFonts w:ascii="Calibri" w:hAnsi="Calibri" w:cs="Calibri"/>
          <w:b/>
          <w:bCs/>
          <w:color w:val="E97132" w:themeColor="accent2"/>
          <w:sz w:val="48"/>
          <w:szCs w:val="48"/>
        </w:rPr>
        <w:t>.</w:t>
      </w:r>
      <w:r w:rsidR="003F5740">
        <w:rPr>
          <w:rFonts w:ascii="Calibri" w:hAnsi="Calibri" w:cs="Calibri"/>
          <w:b/>
          <w:bCs/>
          <w:color w:val="E97132" w:themeColor="accent2"/>
          <w:sz w:val="48"/>
          <w:szCs w:val="48"/>
        </w:rPr>
        <w:t>6)</w:t>
      </w:r>
    </w:p>
    <w:p w14:paraId="3BAACBE0" w14:textId="31E86F73"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89365E">
        <w:rPr>
          <w:rFonts w:ascii="Calibri" w:hAnsi="Calibri" w:cs="Calibri"/>
          <w:b/>
          <w:bCs/>
          <w:color w:val="E97132" w:themeColor="accent2"/>
          <w:sz w:val="22"/>
          <w:szCs w:val="22"/>
        </w:rPr>
        <w:t>295</w:t>
      </w:r>
    </w:p>
    <w:p w14:paraId="225C32FC" w14:textId="386FE5BA"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89365E">
        <w:rPr>
          <w:rFonts w:ascii="Calibri" w:hAnsi="Calibri" w:cs="Calibri"/>
          <w:b/>
          <w:bCs/>
          <w:color w:val="E97132" w:themeColor="accent2"/>
          <w:sz w:val="22"/>
          <w:szCs w:val="22"/>
        </w:rPr>
        <w:t>HL Q3 | OL Q5</w:t>
      </w:r>
    </w:p>
    <w:p w14:paraId="461CA285" w14:textId="1FB6B2A9"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89365E">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3F5740" w:rsidRPr="00772722" w14:paraId="547154C6" w14:textId="77777777" w:rsidTr="003D281B">
        <w:trPr>
          <w:trHeight w:val="570"/>
        </w:trPr>
        <w:tc>
          <w:tcPr>
            <w:tcW w:w="1552" w:type="dxa"/>
            <w:shd w:val="clear" w:color="auto" w:fill="E97132" w:themeFill="accent2"/>
            <w:vAlign w:val="center"/>
          </w:tcPr>
          <w:p w14:paraId="5393B244"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642AAE65" w14:textId="74C6A427" w:rsidR="003F5740" w:rsidRPr="00772722" w:rsidRDefault="00214E10" w:rsidP="003D281B">
            <w:pPr>
              <w:spacing w:line="276" w:lineRule="auto"/>
              <w:rPr>
                <w:rFonts w:ascii="Calibri" w:hAnsi="Calibri" w:cs="Calibri"/>
                <w:sz w:val="22"/>
                <w:szCs w:val="22"/>
                <w:lang w:val="en-GB"/>
              </w:rPr>
            </w:pPr>
            <w:r w:rsidRPr="00214E10">
              <w:rPr>
                <w:rFonts w:ascii="Calibri" w:hAnsi="Calibri" w:cs="Calibri"/>
                <w:sz w:val="22"/>
                <w:szCs w:val="22"/>
                <w:lang w:val="en-GB"/>
              </w:rPr>
              <w:t>16.6 Describe the benefit of strategic planning for an organisation.</w:t>
            </w:r>
          </w:p>
        </w:tc>
      </w:tr>
      <w:tr w:rsidR="003F5740" w:rsidRPr="00772722" w14:paraId="5530A4EB" w14:textId="77777777" w:rsidTr="003D281B">
        <w:trPr>
          <w:trHeight w:val="570"/>
        </w:trPr>
        <w:tc>
          <w:tcPr>
            <w:tcW w:w="1552" w:type="dxa"/>
            <w:shd w:val="clear" w:color="auto" w:fill="E97132" w:themeFill="accent2"/>
            <w:vAlign w:val="center"/>
          </w:tcPr>
          <w:p w14:paraId="1ACE01F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6C2EA9B0" w14:textId="6C80DADD" w:rsidR="003F5740" w:rsidRPr="00772722" w:rsidRDefault="009C33F7" w:rsidP="003D281B">
            <w:pPr>
              <w:spacing w:line="276" w:lineRule="auto"/>
              <w:rPr>
                <w:rFonts w:ascii="Calibri" w:hAnsi="Calibri" w:cs="Calibri"/>
                <w:sz w:val="22"/>
                <w:szCs w:val="22"/>
              </w:rPr>
            </w:pPr>
            <w:r w:rsidRPr="009C33F7">
              <w:rPr>
                <w:rFonts w:ascii="Calibri" w:hAnsi="Calibri" w:cs="Calibri"/>
                <w:sz w:val="22"/>
                <w:szCs w:val="22"/>
              </w:rPr>
              <w:t>the significance of strategic planning as an ongoing process in an organisation, how it supports leading and managing change in an organisation, and how a force field analysis can be used to support strategic decision-making.</w:t>
            </w:r>
          </w:p>
        </w:tc>
      </w:tr>
      <w:tr w:rsidR="003F5740" w:rsidRPr="00772722" w14:paraId="2AE8E802" w14:textId="77777777" w:rsidTr="003D281B">
        <w:trPr>
          <w:trHeight w:val="226"/>
        </w:trPr>
        <w:tc>
          <w:tcPr>
            <w:tcW w:w="1552" w:type="dxa"/>
            <w:shd w:val="clear" w:color="auto" w:fill="E97132" w:themeFill="accent2"/>
            <w:vAlign w:val="center"/>
          </w:tcPr>
          <w:p w14:paraId="4633BF6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4A43ED06" w14:textId="709DD154" w:rsidR="003F5740" w:rsidRPr="00772722" w:rsidRDefault="0089365E" w:rsidP="003D281B">
            <w:pPr>
              <w:spacing w:line="276" w:lineRule="auto"/>
              <w:rPr>
                <w:rFonts w:ascii="Calibri" w:hAnsi="Calibri" w:cs="Calibri"/>
                <w:sz w:val="22"/>
                <w:szCs w:val="22"/>
              </w:rPr>
            </w:pPr>
            <w:r>
              <w:rPr>
                <w:rFonts w:ascii="Calibri" w:hAnsi="Calibri" w:cs="Calibri"/>
                <w:sz w:val="22"/>
                <w:szCs w:val="22"/>
              </w:rPr>
              <w:t>None</w:t>
            </w:r>
          </w:p>
        </w:tc>
      </w:tr>
      <w:tr w:rsidR="003F5740" w:rsidRPr="00772722" w14:paraId="45030940" w14:textId="77777777" w:rsidTr="003D281B">
        <w:trPr>
          <w:trHeight w:val="570"/>
        </w:trPr>
        <w:tc>
          <w:tcPr>
            <w:tcW w:w="1552" w:type="dxa"/>
            <w:shd w:val="clear" w:color="auto" w:fill="E97132" w:themeFill="accent2"/>
            <w:vAlign w:val="center"/>
          </w:tcPr>
          <w:p w14:paraId="44194CA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199D5CEF" w14:textId="77777777" w:rsidR="003F5740" w:rsidRPr="00772722" w:rsidRDefault="003F5740" w:rsidP="003D281B">
            <w:pPr>
              <w:spacing w:line="276" w:lineRule="auto"/>
              <w:rPr>
                <w:rFonts w:ascii="Calibri" w:hAnsi="Calibri" w:cs="Calibri"/>
                <w:sz w:val="22"/>
                <w:szCs w:val="22"/>
              </w:rPr>
            </w:pPr>
          </w:p>
        </w:tc>
      </w:tr>
    </w:tbl>
    <w:p w14:paraId="77EAE014" w14:textId="77777777" w:rsidR="003F5740" w:rsidRPr="00772722" w:rsidRDefault="003F5740" w:rsidP="003F5740">
      <w:pPr>
        <w:spacing w:line="276" w:lineRule="auto"/>
        <w:rPr>
          <w:rFonts w:ascii="Calibri" w:hAnsi="Calibri" w:cs="Calibri"/>
          <w:b/>
          <w:bCs/>
          <w:sz w:val="22"/>
          <w:szCs w:val="22"/>
        </w:rPr>
      </w:pPr>
    </w:p>
    <w:p w14:paraId="08A34CF7"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7BCC5035" w14:textId="4460CFF5" w:rsidR="003F5740" w:rsidRDefault="00F577D3"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F577D3">
        <w:rPr>
          <w:rFonts w:ascii="Calibri" w:hAnsi="Calibri" w:cs="Calibri"/>
          <w:b/>
          <w:bCs/>
          <w:sz w:val="22"/>
          <w:szCs w:val="22"/>
        </w:rPr>
        <w:t>Describe</w:t>
      </w:r>
      <w:r w:rsidRPr="00F577D3">
        <w:rPr>
          <w:rFonts w:ascii="Calibri" w:hAnsi="Calibri" w:cs="Calibri"/>
          <w:sz w:val="22"/>
          <w:szCs w:val="22"/>
        </w:rPr>
        <w:t>: Give a detailed account of the main points of a topic using words, diagrams, examples and/or images where appropriate</w:t>
      </w:r>
    </w:p>
    <w:p w14:paraId="42788F70" w14:textId="3F544065" w:rsidR="000B080D" w:rsidRPr="00772722" w:rsidRDefault="000B080D"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F577D3">
        <w:rPr>
          <w:rFonts w:ascii="Calibri" w:hAnsi="Calibri" w:cs="Calibri"/>
          <w:b/>
          <w:bCs/>
          <w:sz w:val="22"/>
          <w:szCs w:val="22"/>
        </w:rPr>
        <w:t>Force-field analysi</w:t>
      </w:r>
      <w:r>
        <w:rPr>
          <w:rFonts w:ascii="Calibri" w:hAnsi="Calibri" w:cs="Calibri"/>
          <w:b/>
          <w:bCs/>
          <w:sz w:val="22"/>
          <w:szCs w:val="22"/>
        </w:rPr>
        <w:t>s:</w:t>
      </w:r>
      <w:r>
        <w:rPr>
          <w:rFonts w:ascii="Calibri" w:hAnsi="Calibri" w:cs="Calibri"/>
          <w:sz w:val="22"/>
          <w:szCs w:val="22"/>
        </w:rPr>
        <w:t xml:space="preserve"> </w:t>
      </w:r>
      <w:r w:rsidRPr="00F577D3">
        <w:rPr>
          <w:rFonts w:ascii="Calibri" w:hAnsi="Calibri" w:cs="Calibri"/>
          <w:sz w:val="22"/>
          <w:szCs w:val="22"/>
        </w:rPr>
        <w:t>A force-field analysis is an approach used to identify and analyse forces which drive and inhibit change. Forces can be both internal and external.</w:t>
      </w:r>
    </w:p>
    <w:p w14:paraId="682DEF19" w14:textId="77777777" w:rsidR="003F5740"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23F68608" w14:textId="77777777" w:rsidTr="00EC798C">
        <w:tc>
          <w:tcPr>
            <w:tcW w:w="3485" w:type="dxa"/>
            <w:shd w:val="clear" w:color="auto" w:fill="E97132" w:themeFill="accent2"/>
          </w:tcPr>
          <w:p w14:paraId="695FD7F8"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CED2155"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5024845B"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10E04288" w14:textId="77777777" w:rsidTr="00EC798C">
        <w:tc>
          <w:tcPr>
            <w:tcW w:w="3485" w:type="dxa"/>
          </w:tcPr>
          <w:p w14:paraId="438094C2" w14:textId="32CD2297" w:rsidR="00662BFD" w:rsidRPr="00662BFD" w:rsidRDefault="007D2D3E" w:rsidP="00EC798C">
            <w:pPr>
              <w:spacing w:line="276" w:lineRule="auto"/>
              <w:rPr>
                <w:rFonts w:ascii="Calibri" w:hAnsi="Calibri" w:cs="Calibri"/>
                <w:sz w:val="22"/>
                <w:szCs w:val="22"/>
              </w:rPr>
            </w:pPr>
            <w:r w:rsidRPr="007D2D3E">
              <w:rPr>
                <w:rFonts w:ascii="Calibri" w:hAnsi="Calibri" w:cs="Calibri"/>
                <w:sz w:val="22"/>
                <w:szCs w:val="22"/>
              </w:rPr>
              <w:t>That strategic planning provides several benefits to a business, including clarity of direction, improved decision-making, efficient use of resources, and competitive advantage.</w:t>
            </w:r>
          </w:p>
        </w:tc>
        <w:tc>
          <w:tcPr>
            <w:tcW w:w="3485" w:type="dxa"/>
          </w:tcPr>
          <w:p w14:paraId="36D7A4A1" w14:textId="6E915E92" w:rsidR="00662BFD" w:rsidRPr="00662BFD" w:rsidRDefault="007D2D3E" w:rsidP="00EC798C">
            <w:pPr>
              <w:spacing w:line="276" w:lineRule="auto"/>
              <w:rPr>
                <w:rFonts w:ascii="Calibri" w:hAnsi="Calibri" w:cs="Calibri"/>
                <w:sz w:val="22"/>
                <w:szCs w:val="22"/>
              </w:rPr>
            </w:pPr>
            <w:r w:rsidRPr="007D2D3E">
              <w:rPr>
                <w:rFonts w:ascii="Calibri" w:hAnsi="Calibri" w:cs="Calibri"/>
                <w:sz w:val="22"/>
                <w:szCs w:val="22"/>
              </w:rPr>
              <w:t>That these benefits help businesses manage change effectively, align goals across departments, and adapt to new opportunities or risks.</w:t>
            </w:r>
          </w:p>
        </w:tc>
        <w:tc>
          <w:tcPr>
            <w:tcW w:w="3486" w:type="dxa"/>
          </w:tcPr>
          <w:p w14:paraId="09D37947" w14:textId="63F59D79" w:rsidR="00662BFD" w:rsidRPr="00662BFD" w:rsidRDefault="007D2D3E" w:rsidP="00EC798C">
            <w:pPr>
              <w:spacing w:line="276" w:lineRule="auto"/>
              <w:rPr>
                <w:rFonts w:ascii="Calibri" w:hAnsi="Calibri" w:cs="Calibri"/>
                <w:sz w:val="22"/>
                <w:szCs w:val="22"/>
              </w:rPr>
            </w:pPr>
            <w:r w:rsidRPr="007D2D3E">
              <w:rPr>
                <w:rFonts w:ascii="Calibri" w:hAnsi="Calibri" w:cs="Calibri"/>
                <w:sz w:val="22"/>
                <w:szCs w:val="22"/>
              </w:rPr>
              <w:t>Describe the benefits of strategic planning for an organisation using relevant business examples.</w:t>
            </w:r>
          </w:p>
        </w:tc>
      </w:tr>
    </w:tbl>
    <w:p w14:paraId="0CB78D89" w14:textId="77777777" w:rsidR="003F5740" w:rsidRPr="00772722" w:rsidRDefault="003F5740" w:rsidP="003F5740">
      <w:pPr>
        <w:spacing w:line="276" w:lineRule="auto"/>
        <w:rPr>
          <w:rFonts w:ascii="Calibri" w:hAnsi="Calibri" w:cs="Calibri"/>
          <w:b/>
          <w:bCs/>
          <w:sz w:val="22"/>
          <w:szCs w:val="22"/>
          <w:lang w:val="en-GB"/>
        </w:rPr>
      </w:pPr>
    </w:p>
    <w:p w14:paraId="78BD80E8"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27"/>
        <w:gridCol w:w="5229"/>
      </w:tblGrid>
      <w:tr w:rsidR="003F5740" w:rsidRPr="00772722" w14:paraId="26028AF9" w14:textId="77777777" w:rsidTr="003D281B">
        <w:trPr>
          <w:trHeight w:val="230"/>
        </w:trPr>
        <w:tc>
          <w:tcPr>
            <w:tcW w:w="7409" w:type="dxa"/>
            <w:shd w:val="clear" w:color="auto" w:fill="E97132" w:themeFill="accent2"/>
          </w:tcPr>
          <w:p w14:paraId="190730B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43E43CF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44D543DF" w14:textId="77777777" w:rsidTr="003D281B">
        <w:trPr>
          <w:trHeight w:val="1141"/>
        </w:trPr>
        <w:tc>
          <w:tcPr>
            <w:tcW w:w="7409" w:type="dxa"/>
          </w:tcPr>
          <w:p w14:paraId="4A9A2662" w14:textId="2B1DF688" w:rsidR="003F5740" w:rsidRPr="00772722" w:rsidRDefault="007D2D3E" w:rsidP="003D281B">
            <w:pPr>
              <w:spacing w:line="276" w:lineRule="auto"/>
              <w:rPr>
                <w:rFonts w:ascii="Calibri" w:hAnsi="Calibri" w:cs="Calibri"/>
                <w:sz w:val="22"/>
                <w:szCs w:val="22"/>
                <w:lang w:val="en-GB"/>
              </w:rPr>
            </w:pPr>
            <w:r w:rsidRPr="007D2D3E">
              <w:rPr>
                <w:rFonts w:ascii="Calibri" w:hAnsi="Calibri" w:cs="Calibri"/>
                <w:sz w:val="22"/>
                <w:szCs w:val="22"/>
              </w:rPr>
              <w:t>Use a </w:t>
            </w:r>
            <w:r w:rsidRPr="007D2D3E">
              <w:rPr>
                <w:rFonts w:ascii="Calibri" w:hAnsi="Calibri" w:cs="Calibri"/>
                <w:b/>
                <w:bCs/>
                <w:sz w:val="22"/>
                <w:szCs w:val="22"/>
              </w:rPr>
              <w:t>Think–Pair–Share</w:t>
            </w:r>
            <w:r w:rsidRPr="007D2D3E">
              <w:rPr>
                <w:rFonts w:ascii="Calibri" w:hAnsi="Calibri" w:cs="Calibri"/>
                <w:sz w:val="22"/>
                <w:szCs w:val="22"/>
              </w:rPr>
              <w:t> activity. Ask students to think of one benefit of strategic planning (e.g. improved resource use), pair up to share examples from known businesses, and then discuss as a class how these benefits contribute to long-term success.</w:t>
            </w:r>
          </w:p>
        </w:tc>
        <w:tc>
          <w:tcPr>
            <w:tcW w:w="7409" w:type="dxa"/>
          </w:tcPr>
          <w:p w14:paraId="16BF52B9" w14:textId="0890F0E7" w:rsidR="003F5740" w:rsidRPr="00772722" w:rsidRDefault="007D2D3E" w:rsidP="003D281B">
            <w:pPr>
              <w:spacing w:line="276" w:lineRule="auto"/>
              <w:rPr>
                <w:rFonts w:ascii="Calibri" w:hAnsi="Calibri" w:cs="Calibri"/>
                <w:sz w:val="22"/>
                <w:szCs w:val="22"/>
                <w:lang w:val="en-GB"/>
              </w:rPr>
            </w:pPr>
            <w:r w:rsidRPr="007D2D3E">
              <w:rPr>
                <w:rFonts w:ascii="Calibri" w:hAnsi="Calibri" w:cs="Calibri"/>
                <w:sz w:val="22"/>
                <w:szCs w:val="22"/>
              </w:rPr>
              <w:t>Students research or discuss a chosen company (e.g. IKEA, Netflix, or Ryanair) and prepare a short written paragraph describing how strategic planning has helped that business achieve a clear goal or competitive advantage.</w:t>
            </w:r>
          </w:p>
        </w:tc>
      </w:tr>
    </w:tbl>
    <w:p w14:paraId="4499927C" w14:textId="77777777" w:rsidR="003F5740" w:rsidRPr="00772722" w:rsidRDefault="003F5740" w:rsidP="003F5740">
      <w:pPr>
        <w:rPr>
          <w:rFonts w:ascii="Calibri" w:hAnsi="Calibri" w:cs="Calibri"/>
          <w:b/>
          <w:bCs/>
          <w:sz w:val="22"/>
          <w:szCs w:val="22"/>
          <w:lang w:val="en-GB"/>
        </w:rPr>
      </w:pPr>
    </w:p>
    <w:p w14:paraId="52957C08"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4BC428B4" w14:textId="11FACCE7" w:rsidR="003F5740" w:rsidRDefault="003F5740" w:rsidP="003F5740">
      <w:pPr>
        <w:rPr>
          <w:rFonts w:ascii="Calibri" w:hAnsi="Calibri" w:cs="Calibri"/>
          <w:b/>
          <w:bCs/>
          <w:lang w:val="en-GB"/>
        </w:rPr>
      </w:pPr>
    </w:p>
    <w:p w14:paraId="7700ABDA" w14:textId="77777777" w:rsidR="00C927DD" w:rsidRDefault="00C927DD">
      <w:pPr>
        <w:spacing w:after="160" w:line="278" w:lineRule="auto"/>
        <w:rPr>
          <w:rFonts w:ascii="Calibri" w:hAnsi="Calibri" w:cs="Calibri"/>
          <w:b/>
          <w:bCs/>
          <w:color w:val="E97132" w:themeColor="accent2"/>
          <w:sz w:val="48"/>
          <w:szCs w:val="48"/>
        </w:rPr>
      </w:pPr>
      <w:r>
        <w:rPr>
          <w:rFonts w:ascii="Calibri" w:hAnsi="Calibri" w:cs="Calibri"/>
          <w:b/>
          <w:bCs/>
          <w:color w:val="E97132" w:themeColor="accent2"/>
          <w:sz w:val="48"/>
          <w:szCs w:val="48"/>
        </w:rPr>
        <w:br w:type="page"/>
      </w:r>
    </w:p>
    <w:p w14:paraId="6C91A5F5" w14:textId="2339AF24" w:rsidR="00C927DD" w:rsidRDefault="00C927DD" w:rsidP="00C927DD">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w:t>
      </w:r>
      <w:r>
        <w:rPr>
          <w:rFonts w:ascii="Calibri" w:hAnsi="Calibri" w:cs="Calibri"/>
          <w:b/>
          <w:bCs/>
          <w:color w:val="E97132" w:themeColor="accent2"/>
          <w:sz w:val="48"/>
          <w:szCs w:val="48"/>
        </w:rPr>
        <w:t>7)</w:t>
      </w:r>
    </w:p>
    <w:p w14:paraId="2A9899D2" w14:textId="20AF0F7B"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F577D3">
        <w:rPr>
          <w:rFonts w:ascii="Calibri" w:hAnsi="Calibri" w:cs="Calibri"/>
          <w:b/>
          <w:bCs/>
          <w:color w:val="E97132" w:themeColor="accent2"/>
          <w:sz w:val="22"/>
          <w:szCs w:val="22"/>
        </w:rPr>
        <w:t>296-300</w:t>
      </w:r>
    </w:p>
    <w:p w14:paraId="3B51E3D5" w14:textId="37623F1F"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F577D3">
        <w:rPr>
          <w:rFonts w:ascii="Calibri" w:hAnsi="Calibri" w:cs="Calibri"/>
          <w:b/>
          <w:bCs/>
          <w:color w:val="E97132" w:themeColor="accent2"/>
          <w:sz w:val="22"/>
          <w:szCs w:val="22"/>
        </w:rPr>
        <w:t>HL Q4</w:t>
      </w:r>
    </w:p>
    <w:p w14:paraId="4F9E345A" w14:textId="1D391CAC" w:rsidR="00C927DD" w:rsidRPr="00772722"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F577D3">
        <w:rPr>
          <w:rFonts w:ascii="Calibri" w:hAnsi="Calibri" w:cs="Calibri"/>
          <w:b/>
          <w:bCs/>
          <w:color w:val="E97132" w:themeColor="accent2"/>
          <w:sz w:val="22"/>
          <w:szCs w:val="22"/>
        </w:rPr>
        <w:t>1 hour</w:t>
      </w:r>
    </w:p>
    <w:tbl>
      <w:tblPr>
        <w:tblStyle w:val="TableGrid"/>
        <w:tblW w:w="0" w:type="auto"/>
        <w:tblLook w:val="04A0" w:firstRow="1" w:lastRow="0" w:firstColumn="1" w:lastColumn="0" w:noHBand="0" w:noVBand="1"/>
      </w:tblPr>
      <w:tblGrid>
        <w:gridCol w:w="1552"/>
        <w:gridCol w:w="8872"/>
      </w:tblGrid>
      <w:tr w:rsidR="00C927DD" w:rsidRPr="00772722" w14:paraId="6B2B4367" w14:textId="77777777" w:rsidTr="00120296">
        <w:trPr>
          <w:trHeight w:val="570"/>
        </w:trPr>
        <w:tc>
          <w:tcPr>
            <w:tcW w:w="1552" w:type="dxa"/>
            <w:shd w:val="clear" w:color="auto" w:fill="E97132" w:themeFill="accent2"/>
            <w:vAlign w:val="center"/>
          </w:tcPr>
          <w:p w14:paraId="034B2F99"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766DBE52" w14:textId="25CB7873" w:rsidR="00C927DD" w:rsidRPr="00772722" w:rsidRDefault="00214E10" w:rsidP="00120296">
            <w:pPr>
              <w:spacing w:line="276" w:lineRule="auto"/>
              <w:rPr>
                <w:rFonts w:ascii="Calibri" w:hAnsi="Calibri" w:cs="Calibri"/>
                <w:sz w:val="22"/>
                <w:szCs w:val="22"/>
                <w:lang w:val="en-GB"/>
              </w:rPr>
            </w:pPr>
            <w:r w:rsidRPr="00214E10">
              <w:rPr>
                <w:rFonts w:ascii="Calibri" w:hAnsi="Calibri" w:cs="Calibri"/>
                <w:sz w:val="22"/>
                <w:szCs w:val="22"/>
                <w:lang w:val="en-GB"/>
              </w:rPr>
              <w:t>16.7 Explain the importance of planning for change and discuss how a force-field analysis* could support strategically planning for change in an organisation.</w:t>
            </w:r>
          </w:p>
        </w:tc>
      </w:tr>
      <w:tr w:rsidR="00C927DD" w:rsidRPr="00772722" w14:paraId="2F3D75E0" w14:textId="77777777" w:rsidTr="00120296">
        <w:trPr>
          <w:trHeight w:val="570"/>
        </w:trPr>
        <w:tc>
          <w:tcPr>
            <w:tcW w:w="1552" w:type="dxa"/>
            <w:shd w:val="clear" w:color="auto" w:fill="E97132" w:themeFill="accent2"/>
            <w:vAlign w:val="center"/>
          </w:tcPr>
          <w:p w14:paraId="75C5C1AC"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3EA3DC0B" w14:textId="6412EEB7" w:rsidR="00C927DD" w:rsidRPr="00772722" w:rsidRDefault="00C97C65" w:rsidP="00120296">
            <w:pPr>
              <w:spacing w:line="276" w:lineRule="auto"/>
              <w:rPr>
                <w:rFonts w:ascii="Calibri" w:hAnsi="Calibri" w:cs="Calibri"/>
                <w:sz w:val="22"/>
                <w:szCs w:val="22"/>
              </w:rPr>
            </w:pPr>
            <w:r>
              <w:rPr>
                <w:rFonts w:ascii="Calibri" w:hAnsi="Calibri" w:cs="Calibri"/>
                <w:sz w:val="22"/>
                <w:szCs w:val="22"/>
              </w:rPr>
              <w:t>T</w:t>
            </w:r>
            <w:r w:rsidR="009C33F7" w:rsidRPr="009C33F7">
              <w:rPr>
                <w:rFonts w:ascii="Calibri" w:hAnsi="Calibri" w:cs="Calibri"/>
                <w:sz w:val="22"/>
                <w:szCs w:val="22"/>
              </w:rPr>
              <w:t>he significance of strategic planning as an ongoing process in an organisation, how it supports leading and managing change in an organisation, and how a force field analysis can be used to support strategic decision-making.</w:t>
            </w:r>
          </w:p>
        </w:tc>
      </w:tr>
      <w:tr w:rsidR="00C927DD" w:rsidRPr="00772722" w14:paraId="61F381F3" w14:textId="77777777" w:rsidTr="00120296">
        <w:trPr>
          <w:trHeight w:val="226"/>
        </w:trPr>
        <w:tc>
          <w:tcPr>
            <w:tcW w:w="1552" w:type="dxa"/>
            <w:shd w:val="clear" w:color="auto" w:fill="E97132" w:themeFill="accent2"/>
            <w:vAlign w:val="center"/>
          </w:tcPr>
          <w:p w14:paraId="63DFF115"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03F58C94" w14:textId="650228FE" w:rsidR="00C927DD" w:rsidRDefault="00F577D3" w:rsidP="00120296">
            <w:pPr>
              <w:spacing w:line="276" w:lineRule="auto"/>
              <w:rPr>
                <w:rFonts w:ascii="Calibri" w:hAnsi="Calibri" w:cs="Calibri"/>
                <w:sz w:val="22"/>
                <w:szCs w:val="22"/>
              </w:rPr>
            </w:pPr>
            <w:r>
              <w:rPr>
                <w:rFonts w:ascii="Calibri" w:hAnsi="Calibri" w:cs="Calibri"/>
                <w:b/>
                <w:bCs/>
                <w:sz w:val="22"/>
                <w:szCs w:val="22"/>
              </w:rPr>
              <w:t xml:space="preserve">HL2 Q1 (d) </w:t>
            </w:r>
            <w:r w:rsidRPr="00F577D3">
              <w:rPr>
                <w:rFonts w:ascii="Calibri" w:hAnsi="Calibri" w:cs="Calibri"/>
                <w:sz w:val="22"/>
                <w:szCs w:val="22"/>
              </w:rPr>
              <w:t>Use a Force Field Analysis to examine the potential effects of this decision on the business.</w:t>
            </w:r>
          </w:p>
          <w:p w14:paraId="45399847" w14:textId="4B8AFCEE" w:rsidR="00F577D3" w:rsidRDefault="00F577D3" w:rsidP="00120296">
            <w:pPr>
              <w:spacing w:line="276" w:lineRule="auto"/>
              <w:rPr>
                <w:rFonts w:ascii="Calibri" w:hAnsi="Calibri" w:cs="Calibri"/>
                <w:sz w:val="22"/>
                <w:szCs w:val="22"/>
              </w:rPr>
            </w:pPr>
            <w:r>
              <w:rPr>
                <w:rFonts w:ascii="Calibri" w:hAnsi="Calibri" w:cs="Calibri"/>
                <w:b/>
                <w:bCs/>
                <w:sz w:val="22"/>
                <w:szCs w:val="22"/>
              </w:rPr>
              <w:t xml:space="preserve">OL2 Q1 (c) </w:t>
            </w:r>
            <w:r w:rsidRPr="00F577D3">
              <w:rPr>
                <w:rFonts w:ascii="Calibri" w:hAnsi="Calibri" w:cs="Calibri"/>
                <w:sz w:val="22"/>
                <w:szCs w:val="22"/>
              </w:rPr>
              <w:t xml:space="preserve">Using examples from the text, identify two driving forces and two restraining forces relating to the expansion of </w:t>
            </w:r>
            <w:proofErr w:type="spellStart"/>
            <w:r w:rsidRPr="00F577D3">
              <w:rPr>
                <w:rFonts w:ascii="Calibri" w:hAnsi="Calibri" w:cs="Calibri"/>
                <w:sz w:val="22"/>
                <w:szCs w:val="22"/>
              </w:rPr>
              <w:t>EverGlow</w:t>
            </w:r>
            <w:proofErr w:type="spellEnd"/>
            <w:r w:rsidRPr="00F577D3">
              <w:rPr>
                <w:rFonts w:ascii="Calibri" w:hAnsi="Calibri" w:cs="Calibri"/>
                <w:sz w:val="22"/>
                <w:szCs w:val="22"/>
              </w:rPr>
              <w:t xml:space="preserve"> Organics Ltd.</w:t>
            </w:r>
          </w:p>
          <w:p w14:paraId="4CAD91CB" w14:textId="77777777" w:rsidR="00F577D3" w:rsidRDefault="00F577D3" w:rsidP="00120296">
            <w:pPr>
              <w:spacing w:line="276" w:lineRule="auto"/>
              <w:rPr>
                <w:rFonts w:ascii="Calibri" w:hAnsi="Calibri" w:cs="Calibri"/>
                <w:sz w:val="22"/>
                <w:szCs w:val="22"/>
              </w:rPr>
            </w:pPr>
            <w:r>
              <w:rPr>
                <w:rFonts w:ascii="Calibri" w:hAnsi="Calibri" w:cs="Calibri"/>
                <w:b/>
                <w:bCs/>
                <w:sz w:val="22"/>
                <w:szCs w:val="22"/>
              </w:rPr>
              <w:t xml:space="preserve">OL2 Q2 (e) </w:t>
            </w:r>
            <w:r w:rsidRPr="00F577D3">
              <w:rPr>
                <w:rFonts w:ascii="Calibri" w:hAnsi="Calibri" w:cs="Calibri"/>
                <w:sz w:val="22"/>
                <w:szCs w:val="22"/>
              </w:rPr>
              <w:t xml:space="preserve">Indicate whether each of the following statements is a driving force or a restraining force:  </w:t>
            </w:r>
          </w:p>
          <w:p w14:paraId="6D30D8E1" w14:textId="1891BA92" w:rsidR="00F577D3" w:rsidRDefault="00F577D3" w:rsidP="00120296">
            <w:pPr>
              <w:spacing w:line="276" w:lineRule="auto"/>
              <w:rPr>
                <w:rFonts w:ascii="Calibri" w:hAnsi="Calibri" w:cs="Calibri"/>
                <w:sz w:val="22"/>
                <w:szCs w:val="22"/>
              </w:rPr>
            </w:pPr>
            <w:r w:rsidRPr="00F577D3">
              <w:rPr>
                <w:rFonts w:ascii="Calibri" w:hAnsi="Calibri" w:cs="Calibri"/>
                <w:sz w:val="22"/>
                <w:szCs w:val="22"/>
              </w:rPr>
              <w:t xml:space="preserve">Moving to a hybrid working model … </w:t>
            </w:r>
          </w:p>
          <w:p w14:paraId="58CC9445" w14:textId="29AF331B" w:rsidR="00F577D3" w:rsidRDefault="00F577D3" w:rsidP="00120296">
            <w:pPr>
              <w:spacing w:line="276" w:lineRule="auto"/>
              <w:rPr>
                <w:rFonts w:ascii="Calibri" w:hAnsi="Calibri" w:cs="Calibri"/>
                <w:sz w:val="22"/>
                <w:szCs w:val="22"/>
              </w:rPr>
            </w:pPr>
            <w:r>
              <w:rPr>
                <w:rFonts w:ascii="Calibri" w:hAnsi="Calibri" w:cs="Calibri"/>
                <w:sz w:val="22"/>
                <w:szCs w:val="22"/>
              </w:rPr>
              <w:t>(</w:t>
            </w:r>
            <w:r w:rsidRPr="00F577D3">
              <w:rPr>
                <w:rFonts w:ascii="Calibri" w:hAnsi="Calibri" w:cs="Calibri"/>
                <w:sz w:val="22"/>
                <w:szCs w:val="22"/>
              </w:rPr>
              <w:t xml:space="preserve">1) may result in employees feeling isolated </w:t>
            </w:r>
          </w:p>
          <w:p w14:paraId="14D934D7" w14:textId="77777777" w:rsidR="00F577D3" w:rsidRDefault="00F577D3" w:rsidP="00120296">
            <w:pPr>
              <w:spacing w:line="276" w:lineRule="auto"/>
              <w:rPr>
                <w:rFonts w:ascii="Calibri" w:hAnsi="Calibri" w:cs="Calibri"/>
                <w:sz w:val="22"/>
                <w:szCs w:val="22"/>
              </w:rPr>
            </w:pPr>
            <w:r w:rsidRPr="00F577D3">
              <w:rPr>
                <w:rFonts w:ascii="Calibri" w:hAnsi="Calibri" w:cs="Calibri"/>
                <w:sz w:val="22"/>
                <w:szCs w:val="22"/>
              </w:rPr>
              <w:t xml:space="preserve">(2) may bring about a higher likelihood of confidentiality breaches </w:t>
            </w:r>
          </w:p>
          <w:p w14:paraId="2C2D2E54" w14:textId="77777777" w:rsidR="00F577D3" w:rsidRDefault="00F577D3" w:rsidP="00120296">
            <w:pPr>
              <w:spacing w:line="276" w:lineRule="auto"/>
              <w:rPr>
                <w:rFonts w:ascii="Calibri" w:hAnsi="Calibri" w:cs="Calibri"/>
                <w:sz w:val="22"/>
                <w:szCs w:val="22"/>
              </w:rPr>
            </w:pPr>
            <w:r w:rsidRPr="00F577D3">
              <w:rPr>
                <w:rFonts w:ascii="Calibri" w:hAnsi="Calibri" w:cs="Calibri"/>
                <w:sz w:val="22"/>
                <w:szCs w:val="22"/>
              </w:rPr>
              <w:t xml:space="preserve">(3) may lead to difficulty in monitoring employee productivity </w:t>
            </w:r>
          </w:p>
          <w:p w14:paraId="2130A340" w14:textId="6BCCD5A6" w:rsidR="00F577D3" w:rsidRPr="00F577D3" w:rsidRDefault="00F577D3" w:rsidP="00120296">
            <w:pPr>
              <w:spacing w:line="276" w:lineRule="auto"/>
              <w:rPr>
                <w:rFonts w:ascii="Calibri" w:hAnsi="Calibri" w:cs="Calibri"/>
                <w:sz w:val="22"/>
                <w:szCs w:val="22"/>
              </w:rPr>
            </w:pPr>
            <w:r w:rsidRPr="00F577D3">
              <w:rPr>
                <w:rFonts w:ascii="Calibri" w:hAnsi="Calibri" w:cs="Calibri"/>
                <w:sz w:val="22"/>
                <w:szCs w:val="22"/>
              </w:rPr>
              <w:t>(4) would fulfil an element of the Corporate Wellness Programme</w:t>
            </w:r>
          </w:p>
        </w:tc>
      </w:tr>
      <w:tr w:rsidR="00C927DD" w:rsidRPr="00772722" w14:paraId="2B7B04D8" w14:textId="77777777" w:rsidTr="00120296">
        <w:trPr>
          <w:trHeight w:val="570"/>
        </w:trPr>
        <w:tc>
          <w:tcPr>
            <w:tcW w:w="1552" w:type="dxa"/>
            <w:shd w:val="clear" w:color="auto" w:fill="E97132" w:themeFill="accent2"/>
            <w:vAlign w:val="center"/>
          </w:tcPr>
          <w:p w14:paraId="55CD2DDA"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3B64F796" w14:textId="1BA7A47E" w:rsidR="00C927DD" w:rsidRPr="00772722" w:rsidRDefault="00C97C65" w:rsidP="00120296">
            <w:pPr>
              <w:spacing w:line="276" w:lineRule="auto"/>
              <w:rPr>
                <w:rFonts w:ascii="Calibri" w:hAnsi="Calibri" w:cs="Calibri"/>
                <w:sz w:val="22"/>
                <w:szCs w:val="22"/>
              </w:rPr>
            </w:pPr>
            <w:r w:rsidRPr="00C97C65">
              <w:rPr>
                <w:rFonts w:ascii="Calibri" w:hAnsi="Calibri" w:cs="Calibri"/>
                <w:sz w:val="22"/>
                <w:szCs w:val="22"/>
              </w:rPr>
              <w:t>Explain how a Force-Field Analysis can help managers make strategic decisions about change.</w:t>
            </w:r>
          </w:p>
        </w:tc>
      </w:tr>
    </w:tbl>
    <w:p w14:paraId="297593A8" w14:textId="77777777" w:rsidR="00C927DD" w:rsidRPr="00772722" w:rsidRDefault="00C927DD" w:rsidP="00C927DD">
      <w:pPr>
        <w:spacing w:line="276" w:lineRule="auto"/>
        <w:rPr>
          <w:rFonts w:ascii="Calibri" w:hAnsi="Calibri" w:cs="Calibri"/>
          <w:b/>
          <w:bCs/>
          <w:sz w:val="22"/>
          <w:szCs w:val="22"/>
        </w:rPr>
      </w:pPr>
    </w:p>
    <w:p w14:paraId="1EAE6EEC" w14:textId="77777777" w:rsidR="00C927DD" w:rsidRPr="00772722" w:rsidRDefault="00C927DD" w:rsidP="00C927DD">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4EB8F404" w14:textId="27E78EBB" w:rsidR="00F577D3" w:rsidRPr="00F577D3" w:rsidRDefault="00F577D3" w:rsidP="00F577D3">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185B90">
        <w:rPr>
          <w:rFonts w:ascii="Calibri" w:hAnsi="Calibri" w:cs="Calibri"/>
          <w:b/>
          <w:bCs/>
          <w:sz w:val="22"/>
          <w:szCs w:val="22"/>
          <w:lang w:val="en-GB"/>
        </w:rPr>
        <w:t>Explain:</w:t>
      </w:r>
      <w:r w:rsidRPr="00185B90">
        <w:rPr>
          <w:rFonts w:ascii="Calibri" w:hAnsi="Calibri" w:cs="Calibri"/>
          <w:sz w:val="22"/>
          <w:szCs w:val="22"/>
          <w:lang w:val="en-GB"/>
        </w:rPr>
        <w:t xml:space="preserve"> </w:t>
      </w:r>
      <w:r>
        <w:rPr>
          <w:rFonts w:ascii="Calibri" w:hAnsi="Calibri" w:cs="Calibri"/>
          <w:sz w:val="22"/>
          <w:szCs w:val="22"/>
        </w:rPr>
        <w:t>G</w:t>
      </w:r>
      <w:r w:rsidRPr="00737B5F">
        <w:rPr>
          <w:rFonts w:ascii="Calibri" w:hAnsi="Calibri" w:cs="Calibri"/>
          <w:sz w:val="22"/>
          <w:szCs w:val="22"/>
        </w:rPr>
        <w:t>ive a detailed account including reasons or causes</w:t>
      </w:r>
    </w:p>
    <w:p w14:paraId="7D9D13DE" w14:textId="7A9544A5" w:rsidR="00C97C65" w:rsidRPr="00C97C65" w:rsidRDefault="00C97C65" w:rsidP="00C97C6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Pr>
          <w:rFonts w:ascii="Calibri" w:hAnsi="Calibri" w:cs="Calibri"/>
          <w:b/>
          <w:bCs/>
          <w:sz w:val="22"/>
          <w:szCs w:val="22"/>
        </w:rPr>
        <w:t>Discuss</w:t>
      </w:r>
      <w:r w:rsidR="00F577D3" w:rsidRPr="0089365E">
        <w:rPr>
          <w:rFonts w:ascii="Calibri" w:hAnsi="Calibri" w:cs="Calibri"/>
          <w:b/>
          <w:bCs/>
          <w:sz w:val="22"/>
          <w:szCs w:val="22"/>
        </w:rPr>
        <w:t>: </w:t>
      </w:r>
      <w:r>
        <w:rPr>
          <w:rFonts w:ascii="Calibri" w:hAnsi="Calibri" w:cs="Calibri"/>
          <w:sz w:val="22"/>
          <w:szCs w:val="22"/>
        </w:rPr>
        <w:t>O</w:t>
      </w:r>
      <w:r w:rsidRPr="00C97C65">
        <w:rPr>
          <w:rFonts w:ascii="Calibri" w:hAnsi="Calibri" w:cs="Calibri"/>
          <w:sz w:val="22"/>
          <w:szCs w:val="22"/>
        </w:rPr>
        <w:t>ffer a considered, balanced review that includes a range of arguments, factors or hypotheses and is</w:t>
      </w:r>
    </w:p>
    <w:p w14:paraId="4659491F" w14:textId="4B7771E4" w:rsidR="00F577D3" w:rsidRPr="0089365E" w:rsidRDefault="00C97C65" w:rsidP="00F577D3">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C97C65">
        <w:rPr>
          <w:rFonts w:ascii="Calibri" w:hAnsi="Calibri" w:cs="Calibri"/>
          <w:sz w:val="22"/>
          <w:szCs w:val="22"/>
        </w:rPr>
        <w:t>supported by appropriate evidence</w:t>
      </w:r>
    </w:p>
    <w:p w14:paraId="24E213E0" w14:textId="713D36C1" w:rsidR="00C927DD" w:rsidRPr="00772722" w:rsidRDefault="00F577D3" w:rsidP="00C927DD">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F577D3">
        <w:rPr>
          <w:rFonts w:ascii="Calibri" w:hAnsi="Calibri" w:cs="Calibri"/>
          <w:b/>
          <w:bCs/>
          <w:sz w:val="22"/>
          <w:szCs w:val="22"/>
        </w:rPr>
        <w:t>Force-field analysi</w:t>
      </w:r>
      <w:r>
        <w:rPr>
          <w:rFonts w:ascii="Calibri" w:hAnsi="Calibri" w:cs="Calibri"/>
          <w:b/>
          <w:bCs/>
          <w:sz w:val="22"/>
          <w:szCs w:val="22"/>
        </w:rPr>
        <w:t>s:</w:t>
      </w:r>
      <w:r>
        <w:rPr>
          <w:rFonts w:ascii="Calibri" w:hAnsi="Calibri" w:cs="Calibri"/>
          <w:sz w:val="22"/>
          <w:szCs w:val="22"/>
        </w:rPr>
        <w:t xml:space="preserve"> </w:t>
      </w:r>
      <w:r w:rsidRPr="00F577D3">
        <w:rPr>
          <w:rFonts w:ascii="Calibri" w:hAnsi="Calibri" w:cs="Calibri"/>
          <w:sz w:val="22"/>
          <w:szCs w:val="22"/>
        </w:rPr>
        <w:t>A force-field analysis is an approach used to identify and analyse forces which drive and inhibit change. Forces can be both internal and external.</w:t>
      </w:r>
    </w:p>
    <w:p w14:paraId="10213E70" w14:textId="77777777" w:rsidR="00C927DD" w:rsidRDefault="00C927DD" w:rsidP="00C927DD">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142EFDD2" w14:textId="77777777" w:rsidTr="00EC798C">
        <w:tc>
          <w:tcPr>
            <w:tcW w:w="3485" w:type="dxa"/>
            <w:shd w:val="clear" w:color="auto" w:fill="E97132" w:themeFill="accent2"/>
          </w:tcPr>
          <w:p w14:paraId="6AD0F284"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6CF4AA36"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132C7FE"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06EA6636" w14:textId="77777777" w:rsidTr="00EC798C">
        <w:tc>
          <w:tcPr>
            <w:tcW w:w="3485" w:type="dxa"/>
          </w:tcPr>
          <w:p w14:paraId="69CC0AA6" w14:textId="171AF8E9" w:rsidR="00662BFD" w:rsidRPr="00662BFD" w:rsidRDefault="00C97C65" w:rsidP="00EC798C">
            <w:pPr>
              <w:spacing w:line="276" w:lineRule="auto"/>
              <w:rPr>
                <w:rFonts w:ascii="Calibri" w:hAnsi="Calibri" w:cs="Calibri"/>
                <w:sz w:val="22"/>
                <w:szCs w:val="22"/>
              </w:rPr>
            </w:pPr>
            <w:r w:rsidRPr="00C97C65">
              <w:rPr>
                <w:rFonts w:ascii="Calibri" w:hAnsi="Calibri" w:cs="Calibri"/>
                <w:sz w:val="22"/>
                <w:szCs w:val="22"/>
              </w:rPr>
              <w:t>That planning for change helps businesses anticipate risks, reduce uncertainty, and align staff and resources before implementing new strategies.</w:t>
            </w:r>
          </w:p>
        </w:tc>
        <w:tc>
          <w:tcPr>
            <w:tcW w:w="3485" w:type="dxa"/>
          </w:tcPr>
          <w:p w14:paraId="53C171D6" w14:textId="18108FC1" w:rsidR="00662BFD" w:rsidRPr="00662BFD" w:rsidRDefault="00C97C65" w:rsidP="00EC798C">
            <w:pPr>
              <w:spacing w:line="276" w:lineRule="auto"/>
              <w:rPr>
                <w:rFonts w:ascii="Calibri" w:hAnsi="Calibri" w:cs="Calibri"/>
                <w:sz w:val="22"/>
                <w:szCs w:val="22"/>
              </w:rPr>
            </w:pPr>
            <w:r w:rsidRPr="00C97C65">
              <w:rPr>
                <w:rFonts w:ascii="Calibri" w:hAnsi="Calibri" w:cs="Calibri"/>
                <w:sz w:val="22"/>
                <w:szCs w:val="22"/>
              </w:rPr>
              <w:t>That a Force-Field Analysis helps managers visualise and weigh up driving and restraining forces to make more informed strategic decisions.</w:t>
            </w:r>
          </w:p>
        </w:tc>
        <w:tc>
          <w:tcPr>
            <w:tcW w:w="3486" w:type="dxa"/>
          </w:tcPr>
          <w:p w14:paraId="0E717CBB" w14:textId="77777777" w:rsidR="00662BFD" w:rsidRDefault="00C97C65" w:rsidP="00EC798C">
            <w:pPr>
              <w:spacing w:line="276" w:lineRule="auto"/>
              <w:rPr>
                <w:rFonts w:ascii="Calibri" w:hAnsi="Calibri" w:cs="Calibri"/>
                <w:sz w:val="22"/>
                <w:szCs w:val="22"/>
              </w:rPr>
            </w:pPr>
            <w:r w:rsidRPr="00C97C65">
              <w:rPr>
                <w:rFonts w:ascii="Calibri" w:hAnsi="Calibri" w:cs="Calibri"/>
                <w:sz w:val="22"/>
                <w:szCs w:val="22"/>
              </w:rPr>
              <w:t>Explain why planning for change is important and discuss how a Force-Field Analysis supports strategic decision-making by identifying and balancing these forces.</w:t>
            </w:r>
          </w:p>
          <w:p w14:paraId="663EC329" w14:textId="77777777" w:rsidR="00C97C65" w:rsidRDefault="00C97C65" w:rsidP="00EC798C">
            <w:pPr>
              <w:spacing w:line="276" w:lineRule="auto"/>
              <w:rPr>
                <w:rFonts w:ascii="Calibri" w:hAnsi="Calibri" w:cs="Calibri"/>
                <w:sz w:val="22"/>
                <w:szCs w:val="22"/>
              </w:rPr>
            </w:pPr>
          </w:p>
          <w:p w14:paraId="3F38F3B6" w14:textId="33B247A1" w:rsidR="00C97C65" w:rsidRPr="00662BFD" w:rsidRDefault="00C97C65" w:rsidP="00C97C65">
            <w:pPr>
              <w:spacing w:line="276" w:lineRule="auto"/>
              <w:rPr>
                <w:rFonts w:ascii="Calibri" w:hAnsi="Calibri" w:cs="Calibri"/>
                <w:sz w:val="22"/>
                <w:szCs w:val="22"/>
              </w:rPr>
            </w:pPr>
            <w:r>
              <w:rPr>
                <w:rFonts w:ascii="Calibri" w:hAnsi="Calibri" w:cs="Calibri"/>
                <w:sz w:val="22"/>
                <w:szCs w:val="22"/>
              </w:rPr>
              <w:t>I</w:t>
            </w:r>
            <w:r w:rsidRPr="00C97C65">
              <w:rPr>
                <w:rFonts w:ascii="Calibri" w:hAnsi="Calibri" w:cs="Calibri"/>
                <w:sz w:val="22"/>
                <w:szCs w:val="22"/>
              </w:rPr>
              <w:t>dentify driving forces and restraining forces relating to</w:t>
            </w:r>
            <w:r>
              <w:rPr>
                <w:rFonts w:ascii="Calibri" w:hAnsi="Calibri" w:cs="Calibri"/>
                <w:sz w:val="22"/>
                <w:szCs w:val="22"/>
              </w:rPr>
              <w:t xml:space="preserve"> examples or case studies.</w:t>
            </w:r>
          </w:p>
        </w:tc>
      </w:tr>
    </w:tbl>
    <w:p w14:paraId="36DCE452" w14:textId="77777777" w:rsidR="00C927DD" w:rsidRPr="00772722" w:rsidRDefault="00C927DD" w:rsidP="00C927DD">
      <w:pPr>
        <w:spacing w:line="276" w:lineRule="auto"/>
        <w:rPr>
          <w:rFonts w:ascii="Calibri" w:hAnsi="Calibri" w:cs="Calibri"/>
          <w:b/>
          <w:bCs/>
          <w:sz w:val="22"/>
          <w:szCs w:val="22"/>
          <w:lang w:val="en-GB"/>
        </w:rPr>
      </w:pPr>
    </w:p>
    <w:p w14:paraId="532FF83A" w14:textId="77777777" w:rsidR="00C927DD" w:rsidRPr="00772722" w:rsidRDefault="00C927DD" w:rsidP="00C927DD">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57"/>
        <w:gridCol w:w="5199"/>
      </w:tblGrid>
      <w:tr w:rsidR="00C927DD" w:rsidRPr="00772722" w14:paraId="2FA85B71" w14:textId="77777777" w:rsidTr="00120296">
        <w:trPr>
          <w:trHeight w:val="230"/>
        </w:trPr>
        <w:tc>
          <w:tcPr>
            <w:tcW w:w="7409" w:type="dxa"/>
            <w:shd w:val="clear" w:color="auto" w:fill="E97132" w:themeFill="accent2"/>
          </w:tcPr>
          <w:p w14:paraId="7252AC1F"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68A22668"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C927DD" w:rsidRPr="00772722" w14:paraId="134C5869" w14:textId="77777777" w:rsidTr="00C97C65">
        <w:trPr>
          <w:trHeight w:val="699"/>
        </w:trPr>
        <w:tc>
          <w:tcPr>
            <w:tcW w:w="7409" w:type="dxa"/>
          </w:tcPr>
          <w:p w14:paraId="68C8DAF6" w14:textId="00D15509" w:rsidR="00C927DD" w:rsidRPr="00772722" w:rsidRDefault="00C97C65" w:rsidP="00120296">
            <w:pPr>
              <w:spacing w:line="276" w:lineRule="auto"/>
              <w:rPr>
                <w:rFonts w:ascii="Calibri" w:hAnsi="Calibri" w:cs="Calibri"/>
                <w:sz w:val="22"/>
                <w:szCs w:val="22"/>
                <w:lang w:val="en-GB"/>
              </w:rPr>
            </w:pPr>
            <w:r w:rsidRPr="00C97C65">
              <w:rPr>
                <w:rFonts w:ascii="Calibri" w:hAnsi="Calibri" w:cs="Calibri"/>
                <w:sz w:val="22"/>
                <w:szCs w:val="22"/>
              </w:rPr>
              <w:t>Use a </w:t>
            </w:r>
            <w:r w:rsidRPr="00C97C65">
              <w:rPr>
                <w:rFonts w:ascii="Calibri" w:hAnsi="Calibri" w:cs="Calibri"/>
                <w:b/>
                <w:bCs/>
                <w:sz w:val="22"/>
                <w:szCs w:val="22"/>
              </w:rPr>
              <w:t>guided example</w:t>
            </w:r>
            <w:r w:rsidRPr="00C97C65">
              <w:rPr>
                <w:rFonts w:ascii="Calibri" w:hAnsi="Calibri" w:cs="Calibri"/>
                <w:sz w:val="22"/>
                <w:szCs w:val="22"/>
              </w:rPr>
              <w:t> based on </w:t>
            </w:r>
            <w:r w:rsidRPr="00C97C65">
              <w:rPr>
                <w:rFonts w:ascii="Calibri" w:hAnsi="Calibri" w:cs="Calibri"/>
                <w:i/>
                <w:iCs/>
                <w:sz w:val="22"/>
                <w:szCs w:val="22"/>
              </w:rPr>
              <w:t>The Local Table Restaurant</w:t>
            </w:r>
            <w:r w:rsidRPr="00C97C65">
              <w:rPr>
                <w:rFonts w:ascii="Calibri" w:hAnsi="Calibri" w:cs="Calibri"/>
                <w:sz w:val="22"/>
                <w:szCs w:val="22"/>
              </w:rPr>
              <w:t xml:space="preserve"> case study from the textbook. Walk through the Force-Field Analysis step by step — defining the change, identifying driving and restraining forces, assigning scores, and interpreting the results. Students </w:t>
            </w:r>
            <w:r w:rsidRPr="00C97C65">
              <w:rPr>
                <w:rFonts w:ascii="Calibri" w:hAnsi="Calibri" w:cs="Calibri"/>
                <w:sz w:val="22"/>
                <w:szCs w:val="22"/>
              </w:rPr>
              <w:lastRenderedPageBreak/>
              <w:t>complete a partially filled template to reinforce each stage</w:t>
            </w:r>
            <w:r>
              <w:rPr>
                <w:rFonts w:ascii="Calibri" w:hAnsi="Calibri" w:cs="Calibri"/>
                <w:sz w:val="22"/>
                <w:szCs w:val="22"/>
              </w:rPr>
              <w:t>.</w:t>
            </w:r>
          </w:p>
        </w:tc>
        <w:tc>
          <w:tcPr>
            <w:tcW w:w="7409" w:type="dxa"/>
          </w:tcPr>
          <w:p w14:paraId="7C84F232" w14:textId="1E56AE7A" w:rsidR="00C927DD" w:rsidRPr="00C97C65" w:rsidRDefault="00C97C65" w:rsidP="00120296">
            <w:pPr>
              <w:spacing w:line="276" w:lineRule="auto"/>
              <w:rPr>
                <w:rFonts w:ascii="Calibri" w:hAnsi="Calibri" w:cs="Calibri"/>
                <w:sz w:val="22"/>
                <w:szCs w:val="22"/>
                <w:lang w:val="en-GB"/>
              </w:rPr>
            </w:pPr>
            <w:r w:rsidRPr="00C97C65">
              <w:rPr>
                <w:rFonts w:ascii="Calibri" w:hAnsi="Calibri" w:cs="Calibri"/>
                <w:sz w:val="22"/>
                <w:szCs w:val="22"/>
              </w:rPr>
              <w:lastRenderedPageBreak/>
              <w:t>Ask students to </w:t>
            </w:r>
            <w:r w:rsidRPr="00C97C65">
              <w:rPr>
                <w:rFonts w:ascii="Calibri" w:hAnsi="Calibri" w:cs="Calibri"/>
                <w:b/>
                <w:bCs/>
                <w:sz w:val="22"/>
                <w:szCs w:val="22"/>
              </w:rPr>
              <w:t>apply Force-Field Analysis to a </w:t>
            </w:r>
            <w:r>
              <w:rPr>
                <w:rFonts w:ascii="Calibri" w:hAnsi="Calibri" w:cs="Calibri"/>
                <w:b/>
                <w:bCs/>
                <w:sz w:val="22"/>
                <w:szCs w:val="22"/>
              </w:rPr>
              <w:t>business scenario</w:t>
            </w:r>
            <w:r>
              <w:rPr>
                <w:rFonts w:ascii="Calibri" w:hAnsi="Calibri" w:cs="Calibri"/>
                <w:sz w:val="22"/>
                <w:szCs w:val="22"/>
              </w:rPr>
              <w:t xml:space="preserve"> e.g. a made-up strategic decision for one of the case studies from the front of the book.</w:t>
            </w:r>
          </w:p>
        </w:tc>
      </w:tr>
    </w:tbl>
    <w:p w14:paraId="72E86B84" w14:textId="77777777" w:rsidR="00C927DD" w:rsidRPr="00772722" w:rsidRDefault="00C927DD" w:rsidP="00C927DD">
      <w:pPr>
        <w:rPr>
          <w:rFonts w:ascii="Calibri" w:hAnsi="Calibri" w:cs="Calibri"/>
          <w:b/>
          <w:bCs/>
          <w:sz w:val="22"/>
          <w:szCs w:val="22"/>
          <w:lang w:val="en-GB"/>
        </w:rPr>
      </w:pPr>
    </w:p>
    <w:p w14:paraId="597189B5" w14:textId="77777777" w:rsidR="00C927DD" w:rsidRPr="00772722" w:rsidRDefault="00C927DD" w:rsidP="00C927DD">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73BCCE2D" w14:textId="77777777" w:rsidR="00C927DD" w:rsidRDefault="00C927DD" w:rsidP="00C927DD">
      <w:pPr>
        <w:spacing w:after="160" w:line="278" w:lineRule="auto"/>
        <w:rPr>
          <w:rFonts w:ascii="Calibri" w:hAnsi="Calibri" w:cs="Calibri"/>
          <w:b/>
          <w:bCs/>
          <w:lang w:val="en-GB"/>
        </w:rPr>
      </w:pPr>
      <w:r>
        <w:rPr>
          <w:rFonts w:ascii="Calibri" w:hAnsi="Calibri" w:cs="Calibri"/>
          <w:b/>
          <w:bCs/>
          <w:lang w:val="en-GB"/>
        </w:rPr>
        <w:br w:type="page"/>
      </w:r>
    </w:p>
    <w:p w14:paraId="2D3E83FE" w14:textId="3FCF1282" w:rsidR="00C927DD" w:rsidRDefault="00C927DD" w:rsidP="00C927DD">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w:t>
      </w:r>
      <w:r>
        <w:rPr>
          <w:rFonts w:ascii="Calibri" w:hAnsi="Calibri" w:cs="Calibri"/>
          <w:b/>
          <w:bCs/>
          <w:color w:val="E97132" w:themeColor="accent2"/>
          <w:sz w:val="48"/>
          <w:szCs w:val="48"/>
        </w:rPr>
        <w:t>8)</w:t>
      </w:r>
    </w:p>
    <w:p w14:paraId="525A73A0" w14:textId="6276B0A5"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05385F">
        <w:rPr>
          <w:rFonts w:ascii="Calibri" w:hAnsi="Calibri" w:cs="Calibri"/>
          <w:b/>
          <w:bCs/>
          <w:color w:val="E97132" w:themeColor="accent2"/>
          <w:sz w:val="22"/>
          <w:szCs w:val="22"/>
        </w:rPr>
        <w:t>301</w:t>
      </w:r>
    </w:p>
    <w:p w14:paraId="73129E7C" w14:textId="321E07B5"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0B080D">
        <w:rPr>
          <w:rFonts w:ascii="Calibri" w:hAnsi="Calibri" w:cs="Calibri"/>
          <w:b/>
          <w:bCs/>
          <w:color w:val="E97132" w:themeColor="accent2"/>
          <w:sz w:val="22"/>
          <w:szCs w:val="22"/>
        </w:rPr>
        <w:t>HL Q5 | OL Q6</w:t>
      </w:r>
    </w:p>
    <w:p w14:paraId="2C56E153" w14:textId="2974CAEC" w:rsidR="00C927DD" w:rsidRPr="00772722"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0B080D">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C927DD" w:rsidRPr="00772722" w14:paraId="370C2796" w14:textId="77777777" w:rsidTr="00120296">
        <w:trPr>
          <w:trHeight w:val="570"/>
        </w:trPr>
        <w:tc>
          <w:tcPr>
            <w:tcW w:w="1552" w:type="dxa"/>
            <w:shd w:val="clear" w:color="auto" w:fill="E97132" w:themeFill="accent2"/>
            <w:vAlign w:val="center"/>
          </w:tcPr>
          <w:p w14:paraId="1C0F04BF"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0735D3D4" w14:textId="17626D7A" w:rsidR="00C927DD" w:rsidRPr="00772722" w:rsidRDefault="00214E10" w:rsidP="00120296">
            <w:pPr>
              <w:spacing w:line="276" w:lineRule="auto"/>
              <w:rPr>
                <w:rFonts w:ascii="Calibri" w:hAnsi="Calibri" w:cs="Calibri"/>
                <w:sz w:val="22"/>
                <w:szCs w:val="22"/>
                <w:lang w:val="en-GB"/>
              </w:rPr>
            </w:pPr>
            <w:r w:rsidRPr="00214E10">
              <w:rPr>
                <w:rFonts w:ascii="Calibri" w:hAnsi="Calibri" w:cs="Calibri"/>
                <w:sz w:val="22"/>
                <w:szCs w:val="22"/>
                <w:lang w:val="en-GB"/>
              </w:rPr>
              <w:t>16.8 Explain what is meant by contingency planning in terms of crisis management in an organisation.</w:t>
            </w:r>
          </w:p>
        </w:tc>
      </w:tr>
      <w:tr w:rsidR="00C927DD" w:rsidRPr="00772722" w14:paraId="23101EF6" w14:textId="77777777" w:rsidTr="00120296">
        <w:trPr>
          <w:trHeight w:val="570"/>
        </w:trPr>
        <w:tc>
          <w:tcPr>
            <w:tcW w:w="1552" w:type="dxa"/>
            <w:shd w:val="clear" w:color="auto" w:fill="E97132" w:themeFill="accent2"/>
            <w:vAlign w:val="center"/>
          </w:tcPr>
          <w:p w14:paraId="6857687A"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7C4FF8FE" w14:textId="49C0EC6F" w:rsidR="00C927DD" w:rsidRPr="00772722" w:rsidRDefault="009C33F7" w:rsidP="00120296">
            <w:pPr>
              <w:spacing w:line="276" w:lineRule="auto"/>
              <w:rPr>
                <w:rFonts w:ascii="Calibri" w:hAnsi="Calibri" w:cs="Calibri"/>
                <w:sz w:val="22"/>
                <w:szCs w:val="22"/>
              </w:rPr>
            </w:pPr>
            <w:r w:rsidRPr="009C33F7">
              <w:rPr>
                <w:rFonts w:ascii="Calibri" w:hAnsi="Calibri" w:cs="Calibri"/>
                <w:sz w:val="22"/>
                <w:szCs w:val="22"/>
              </w:rPr>
              <w:t>the importance of contingency planning for effective crisis management which may arise locally or nationally, and the need to consider a range of factors including cost, time and risk when developing a contingency plan.</w:t>
            </w:r>
          </w:p>
        </w:tc>
      </w:tr>
      <w:tr w:rsidR="00C927DD" w:rsidRPr="00772722" w14:paraId="16CF8C3C" w14:textId="77777777" w:rsidTr="00120296">
        <w:trPr>
          <w:trHeight w:val="226"/>
        </w:trPr>
        <w:tc>
          <w:tcPr>
            <w:tcW w:w="1552" w:type="dxa"/>
            <w:shd w:val="clear" w:color="auto" w:fill="E97132" w:themeFill="accent2"/>
            <w:vAlign w:val="center"/>
          </w:tcPr>
          <w:p w14:paraId="3C80926B"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2B7DDE8D" w14:textId="254E1A92" w:rsidR="00C927DD" w:rsidRPr="000B080D" w:rsidRDefault="000B080D" w:rsidP="00120296">
            <w:pPr>
              <w:spacing w:line="276" w:lineRule="auto"/>
              <w:rPr>
                <w:rFonts w:ascii="Calibri" w:hAnsi="Calibri" w:cs="Calibri"/>
                <w:sz w:val="22"/>
                <w:szCs w:val="22"/>
              </w:rPr>
            </w:pPr>
            <w:r>
              <w:rPr>
                <w:rFonts w:ascii="Calibri" w:hAnsi="Calibri" w:cs="Calibri"/>
                <w:b/>
                <w:bCs/>
                <w:sz w:val="22"/>
                <w:szCs w:val="22"/>
              </w:rPr>
              <w:t xml:space="preserve">OL Q4 (e) </w:t>
            </w:r>
            <w:r w:rsidRPr="000B080D">
              <w:rPr>
                <w:rFonts w:ascii="Calibri" w:hAnsi="Calibri" w:cs="Calibri"/>
                <w:sz w:val="22"/>
                <w:szCs w:val="22"/>
              </w:rPr>
              <w:t>Explain the term contingency planning.</w:t>
            </w:r>
          </w:p>
        </w:tc>
      </w:tr>
      <w:tr w:rsidR="00C927DD" w:rsidRPr="00772722" w14:paraId="6960C88B" w14:textId="77777777" w:rsidTr="00120296">
        <w:trPr>
          <w:trHeight w:val="570"/>
        </w:trPr>
        <w:tc>
          <w:tcPr>
            <w:tcW w:w="1552" w:type="dxa"/>
            <w:shd w:val="clear" w:color="auto" w:fill="E97132" w:themeFill="accent2"/>
            <w:vAlign w:val="center"/>
          </w:tcPr>
          <w:p w14:paraId="33439870"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433BD4D5" w14:textId="1895B684" w:rsidR="00C927DD" w:rsidRPr="00772722" w:rsidRDefault="00C97C65" w:rsidP="00120296">
            <w:pPr>
              <w:spacing w:line="276" w:lineRule="auto"/>
              <w:rPr>
                <w:rFonts w:ascii="Calibri" w:hAnsi="Calibri" w:cs="Calibri"/>
                <w:sz w:val="22"/>
                <w:szCs w:val="22"/>
              </w:rPr>
            </w:pPr>
            <w:r w:rsidRPr="00C97C65">
              <w:rPr>
                <w:rFonts w:ascii="Calibri" w:hAnsi="Calibri" w:cs="Calibri"/>
                <w:sz w:val="22"/>
                <w:szCs w:val="22"/>
              </w:rPr>
              <w:t>Explain how contingency planning can help a business manage an unexpected crisis.</w:t>
            </w:r>
          </w:p>
        </w:tc>
      </w:tr>
    </w:tbl>
    <w:p w14:paraId="40FA5C2E" w14:textId="77777777" w:rsidR="00C927DD" w:rsidRPr="00772722" w:rsidRDefault="00C927DD" w:rsidP="00C927DD">
      <w:pPr>
        <w:spacing w:line="276" w:lineRule="auto"/>
        <w:rPr>
          <w:rFonts w:ascii="Calibri" w:hAnsi="Calibri" w:cs="Calibri"/>
          <w:b/>
          <w:bCs/>
          <w:sz w:val="22"/>
          <w:szCs w:val="22"/>
        </w:rPr>
      </w:pPr>
    </w:p>
    <w:p w14:paraId="5FAF28D3" w14:textId="77777777" w:rsidR="00C927DD" w:rsidRPr="00772722" w:rsidRDefault="00C927DD" w:rsidP="00C927DD">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5DBE17DE" w14:textId="42FB30E3" w:rsidR="00C927DD" w:rsidRPr="00772722" w:rsidRDefault="000B080D" w:rsidP="00C927DD">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185B90">
        <w:rPr>
          <w:rFonts w:ascii="Calibri" w:hAnsi="Calibri" w:cs="Calibri"/>
          <w:b/>
          <w:bCs/>
          <w:sz w:val="22"/>
          <w:szCs w:val="22"/>
          <w:lang w:val="en-GB"/>
        </w:rPr>
        <w:t>Explain:</w:t>
      </w:r>
      <w:r w:rsidRPr="00185B90">
        <w:rPr>
          <w:rFonts w:ascii="Calibri" w:hAnsi="Calibri" w:cs="Calibri"/>
          <w:sz w:val="22"/>
          <w:szCs w:val="22"/>
          <w:lang w:val="en-GB"/>
        </w:rPr>
        <w:t xml:space="preserve"> </w:t>
      </w:r>
      <w:r>
        <w:rPr>
          <w:rFonts w:ascii="Calibri" w:hAnsi="Calibri" w:cs="Calibri"/>
          <w:sz w:val="22"/>
          <w:szCs w:val="22"/>
        </w:rPr>
        <w:t>G</w:t>
      </w:r>
      <w:r w:rsidRPr="00737B5F">
        <w:rPr>
          <w:rFonts w:ascii="Calibri" w:hAnsi="Calibri" w:cs="Calibri"/>
          <w:sz w:val="22"/>
          <w:szCs w:val="22"/>
        </w:rPr>
        <w:t>ive a detailed account including reasons or causes</w:t>
      </w:r>
    </w:p>
    <w:p w14:paraId="60A68B18" w14:textId="77777777" w:rsidR="00C927DD" w:rsidRDefault="00C927DD" w:rsidP="00C927DD">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5C9B71D8" w14:textId="77777777" w:rsidTr="00EC798C">
        <w:tc>
          <w:tcPr>
            <w:tcW w:w="3485" w:type="dxa"/>
            <w:shd w:val="clear" w:color="auto" w:fill="E97132" w:themeFill="accent2"/>
          </w:tcPr>
          <w:p w14:paraId="56C6AFD7"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F54B61B"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FDAEBF9"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2465A753" w14:textId="77777777" w:rsidTr="00EC798C">
        <w:tc>
          <w:tcPr>
            <w:tcW w:w="3485" w:type="dxa"/>
          </w:tcPr>
          <w:p w14:paraId="526B42C2" w14:textId="79795967" w:rsidR="00662BFD" w:rsidRPr="00662BFD" w:rsidRDefault="00C97C65" w:rsidP="00EC798C">
            <w:pPr>
              <w:spacing w:line="276" w:lineRule="auto"/>
              <w:rPr>
                <w:rFonts w:ascii="Calibri" w:hAnsi="Calibri" w:cs="Calibri"/>
                <w:sz w:val="22"/>
                <w:szCs w:val="22"/>
              </w:rPr>
            </w:pPr>
            <w:r w:rsidRPr="00C97C65">
              <w:rPr>
                <w:rFonts w:ascii="Calibri" w:hAnsi="Calibri" w:cs="Calibri"/>
                <w:sz w:val="22"/>
                <w:szCs w:val="22"/>
              </w:rPr>
              <w:t>That a contingency plan is a backup plan designed to help a business respond to unexpected events</w:t>
            </w:r>
            <w:r>
              <w:rPr>
                <w:rFonts w:ascii="Calibri" w:hAnsi="Calibri" w:cs="Calibri"/>
                <w:sz w:val="22"/>
                <w:szCs w:val="22"/>
              </w:rPr>
              <w:t xml:space="preserve"> locally or nationally</w:t>
            </w:r>
            <w:r w:rsidRPr="00C97C65">
              <w:rPr>
                <w:rFonts w:ascii="Calibri" w:hAnsi="Calibri" w:cs="Calibri"/>
                <w:sz w:val="22"/>
                <w:szCs w:val="22"/>
              </w:rPr>
              <w:t xml:space="preserve"> or crises that could disrupt operations.</w:t>
            </w:r>
          </w:p>
        </w:tc>
        <w:tc>
          <w:tcPr>
            <w:tcW w:w="3485" w:type="dxa"/>
          </w:tcPr>
          <w:p w14:paraId="20FF4E71" w14:textId="35C7C937" w:rsidR="00C97C65" w:rsidRDefault="00C97C65" w:rsidP="00C97C65">
            <w:pPr>
              <w:spacing w:line="276" w:lineRule="auto"/>
              <w:rPr>
                <w:rFonts w:ascii="Calibri" w:hAnsi="Calibri" w:cs="Calibri"/>
                <w:sz w:val="22"/>
                <w:szCs w:val="22"/>
              </w:rPr>
            </w:pPr>
            <w:r w:rsidRPr="00C97C65">
              <w:rPr>
                <w:rFonts w:ascii="Calibri" w:hAnsi="Calibri" w:cs="Calibri"/>
                <w:sz w:val="22"/>
                <w:szCs w:val="22"/>
              </w:rPr>
              <w:t>That effective contingency planning helps reduce panic, protect assets, maintain operations, and minimise financial or reputational damage.</w:t>
            </w:r>
          </w:p>
          <w:p w14:paraId="77ECFDC4" w14:textId="77777777" w:rsidR="00C97C65" w:rsidRPr="00C97C65" w:rsidRDefault="00C97C65" w:rsidP="00C97C65">
            <w:pPr>
              <w:jc w:val="center"/>
              <w:rPr>
                <w:rFonts w:ascii="Calibri" w:hAnsi="Calibri" w:cs="Calibri"/>
                <w:sz w:val="22"/>
                <w:szCs w:val="22"/>
              </w:rPr>
            </w:pPr>
          </w:p>
        </w:tc>
        <w:tc>
          <w:tcPr>
            <w:tcW w:w="3486" w:type="dxa"/>
          </w:tcPr>
          <w:p w14:paraId="59D03A9E" w14:textId="03614D8E" w:rsidR="00662BFD" w:rsidRPr="00662BFD" w:rsidRDefault="00C97C65" w:rsidP="00EC798C">
            <w:pPr>
              <w:spacing w:line="276" w:lineRule="auto"/>
              <w:rPr>
                <w:rFonts w:ascii="Calibri" w:hAnsi="Calibri" w:cs="Calibri"/>
                <w:sz w:val="22"/>
                <w:szCs w:val="22"/>
              </w:rPr>
            </w:pPr>
            <w:r w:rsidRPr="00C97C65">
              <w:rPr>
                <w:rFonts w:ascii="Calibri" w:hAnsi="Calibri" w:cs="Calibri"/>
                <w:sz w:val="22"/>
                <w:szCs w:val="22"/>
              </w:rPr>
              <w:t>Explain what contingency planning involves and describe how it supports crisis management within an organisation.</w:t>
            </w:r>
          </w:p>
        </w:tc>
      </w:tr>
    </w:tbl>
    <w:p w14:paraId="095AA352" w14:textId="77777777" w:rsidR="00C927DD" w:rsidRPr="00772722" w:rsidRDefault="00C927DD" w:rsidP="00C927DD">
      <w:pPr>
        <w:spacing w:line="276" w:lineRule="auto"/>
        <w:rPr>
          <w:rFonts w:ascii="Calibri" w:hAnsi="Calibri" w:cs="Calibri"/>
          <w:b/>
          <w:bCs/>
          <w:sz w:val="22"/>
          <w:szCs w:val="22"/>
          <w:lang w:val="en-GB"/>
        </w:rPr>
      </w:pPr>
    </w:p>
    <w:p w14:paraId="75382CEB" w14:textId="77777777" w:rsidR="00C927DD" w:rsidRPr="00772722" w:rsidRDefault="00C927DD" w:rsidP="00C927DD">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63"/>
        <w:gridCol w:w="5293"/>
      </w:tblGrid>
      <w:tr w:rsidR="00C927DD" w:rsidRPr="00772722" w14:paraId="09F0AD10" w14:textId="77777777" w:rsidTr="00120296">
        <w:trPr>
          <w:trHeight w:val="230"/>
        </w:trPr>
        <w:tc>
          <w:tcPr>
            <w:tcW w:w="7409" w:type="dxa"/>
            <w:shd w:val="clear" w:color="auto" w:fill="E97132" w:themeFill="accent2"/>
          </w:tcPr>
          <w:p w14:paraId="0720330D"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795340FA"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C927DD" w:rsidRPr="00772722" w14:paraId="5EB6A7AE" w14:textId="77777777" w:rsidTr="00120296">
        <w:trPr>
          <w:trHeight w:val="1141"/>
        </w:trPr>
        <w:tc>
          <w:tcPr>
            <w:tcW w:w="7409" w:type="dxa"/>
          </w:tcPr>
          <w:p w14:paraId="712BE433" w14:textId="77777777" w:rsidR="00C927DD" w:rsidRPr="00772722" w:rsidRDefault="00C927DD" w:rsidP="00120296">
            <w:pPr>
              <w:spacing w:line="276" w:lineRule="auto"/>
              <w:rPr>
                <w:rFonts w:ascii="Calibri" w:hAnsi="Calibri" w:cs="Calibri"/>
                <w:sz w:val="22"/>
                <w:szCs w:val="22"/>
                <w:lang w:val="en-GB"/>
              </w:rPr>
            </w:pPr>
          </w:p>
        </w:tc>
        <w:tc>
          <w:tcPr>
            <w:tcW w:w="7409" w:type="dxa"/>
          </w:tcPr>
          <w:p w14:paraId="3BDE6ADE" w14:textId="77777777" w:rsidR="00C927DD" w:rsidRPr="00772722" w:rsidRDefault="00C927DD" w:rsidP="00120296">
            <w:pPr>
              <w:spacing w:line="276" w:lineRule="auto"/>
              <w:rPr>
                <w:rFonts w:ascii="Calibri" w:hAnsi="Calibri" w:cs="Calibri"/>
                <w:sz w:val="22"/>
                <w:szCs w:val="22"/>
                <w:lang w:val="en-GB"/>
              </w:rPr>
            </w:pPr>
          </w:p>
        </w:tc>
      </w:tr>
    </w:tbl>
    <w:p w14:paraId="204BA0AB" w14:textId="77777777" w:rsidR="00C927DD" w:rsidRPr="00772722" w:rsidRDefault="00C927DD" w:rsidP="00C927DD">
      <w:pPr>
        <w:rPr>
          <w:rFonts w:ascii="Calibri" w:hAnsi="Calibri" w:cs="Calibri"/>
          <w:b/>
          <w:bCs/>
          <w:sz w:val="22"/>
          <w:szCs w:val="22"/>
          <w:lang w:val="en-GB"/>
        </w:rPr>
      </w:pPr>
    </w:p>
    <w:p w14:paraId="105F8D86" w14:textId="77777777" w:rsidR="00C927DD" w:rsidRPr="00772722" w:rsidRDefault="00C927DD" w:rsidP="00C927DD">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3CC51982" w14:textId="77777777" w:rsidR="00C927DD" w:rsidRDefault="00C927DD" w:rsidP="00C927DD">
      <w:pPr>
        <w:rPr>
          <w:rFonts w:ascii="Calibri" w:hAnsi="Calibri" w:cs="Calibri"/>
          <w:b/>
          <w:bCs/>
          <w:lang w:val="en-GB"/>
        </w:rPr>
      </w:pPr>
      <w:r>
        <w:rPr>
          <w:rFonts w:ascii="Calibri" w:hAnsi="Calibri" w:cs="Calibri"/>
          <w:b/>
          <w:bCs/>
          <w:lang w:val="en-GB"/>
        </w:rPr>
        <w:br w:type="page"/>
      </w:r>
    </w:p>
    <w:p w14:paraId="7070632B" w14:textId="540E8F41" w:rsidR="00C927DD" w:rsidRDefault="00C927DD" w:rsidP="00C927DD">
      <w:pPr>
        <w:spacing w:line="276" w:lineRule="auto"/>
        <w:rPr>
          <w:rFonts w:ascii="Calibri" w:hAnsi="Calibri" w:cs="Calibri"/>
          <w:b/>
          <w:bCs/>
          <w:color w:val="E97132" w:themeColor="accent2"/>
          <w:sz w:val="48"/>
          <w:szCs w:val="48"/>
        </w:rPr>
      </w:pPr>
      <w:r w:rsidRPr="004C4A39">
        <w:rPr>
          <w:rFonts w:ascii="Calibri" w:hAnsi="Calibri" w:cs="Calibri"/>
          <w:b/>
          <w:bCs/>
          <w:color w:val="E97132" w:themeColor="accent2"/>
          <w:sz w:val="48"/>
          <w:szCs w:val="48"/>
        </w:rPr>
        <w:lastRenderedPageBreak/>
        <w:t>S</w:t>
      </w:r>
      <w:r>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The rationale for planning</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L.O.</w:t>
      </w:r>
      <w:r w:rsidRPr="004C4A39">
        <w:rPr>
          <w:rFonts w:ascii="Calibri" w:hAnsi="Calibri" w:cs="Calibri"/>
          <w:b/>
          <w:bCs/>
          <w:color w:val="E97132" w:themeColor="accent2"/>
          <w:sz w:val="48"/>
          <w:szCs w:val="48"/>
        </w:rPr>
        <w:t xml:space="preserve"> </w:t>
      </w:r>
      <w:r>
        <w:rPr>
          <w:rFonts w:ascii="Calibri" w:hAnsi="Calibri" w:cs="Calibri"/>
          <w:b/>
          <w:bCs/>
          <w:color w:val="E97132" w:themeColor="accent2"/>
          <w:sz w:val="48"/>
          <w:szCs w:val="48"/>
        </w:rPr>
        <w:t>16</w:t>
      </w:r>
      <w:r w:rsidRPr="004C4A39">
        <w:rPr>
          <w:rFonts w:ascii="Calibri" w:hAnsi="Calibri" w:cs="Calibri"/>
          <w:b/>
          <w:bCs/>
          <w:color w:val="E97132" w:themeColor="accent2"/>
          <w:sz w:val="48"/>
          <w:szCs w:val="48"/>
        </w:rPr>
        <w:t>.</w:t>
      </w:r>
      <w:r>
        <w:rPr>
          <w:rFonts w:ascii="Calibri" w:hAnsi="Calibri" w:cs="Calibri"/>
          <w:b/>
          <w:bCs/>
          <w:color w:val="E97132" w:themeColor="accent2"/>
          <w:sz w:val="48"/>
          <w:szCs w:val="48"/>
        </w:rPr>
        <w:t>9)</w:t>
      </w:r>
    </w:p>
    <w:p w14:paraId="22996BBF" w14:textId="0215E9B2"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F759F7">
        <w:rPr>
          <w:rFonts w:ascii="Calibri" w:hAnsi="Calibri" w:cs="Calibri"/>
          <w:b/>
          <w:bCs/>
          <w:color w:val="E97132" w:themeColor="accent2"/>
          <w:sz w:val="22"/>
          <w:szCs w:val="22"/>
        </w:rPr>
        <w:t>302</w:t>
      </w:r>
    </w:p>
    <w:p w14:paraId="72C7536D" w14:textId="687AC170" w:rsidR="00C927DD"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F759F7">
        <w:rPr>
          <w:rFonts w:ascii="Calibri" w:hAnsi="Calibri" w:cs="Calibri"/>
          <w:b/>
          <w:bCs/>
          <w:color w:val="E97132" w:themeColor="accent2"/>
          <w:sz w:val="22"/>
          <w:szCs w:val="22"/>
        </w:rPr>
        <w:t>HL Q6 | OL Q6</w:t>
      </w:r>
    </w:p>
    <w:p w14:paraId="63D88304" w14:textId="51968AB5" w:rsidR="00C927DD" w:rsidRPr="00772722" w:rsidRDefault="00C927DD" w:rsidP="00C927DD">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F759F7">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C927DD" w:rsidRPr="00772722" w14:paraId="5229A837" w14:textId="77777777" w:rsidTr="00120296">
        <w:trPr>
          <w:trHeight w:val="570"/>
        </w:trPr>
        <w:tc>
          <w:tcPr>
            <w:tcW w:w="1552" w:type="dxa"/>
            <w:shd w:val="clear" w:color="auto" w:fill="E97132" w:themeFill="accent2"/>
            <w:vAlign w:val="center"/>
          </w:tcPr>
          <w:p w14:paraId="04272B90"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6DBEF77F" w14:textId="65B66B1A" w:rsidR="00C927DD" w:rsidRPr="00772722" w:rsidRDefault="00214E10" w:rsidP="00120296">
            <w:pPr>
              <w:spacing w:line="276" w:lineRule="auto"/>
              <w:rPr>
                <w:rFonts w:ascii="Calibri" w:hAnsi="Calibri" w:cs="Calibri"/>
                <w:sz w:val="22"/>
                <w:szCs w:val="22"/>
                <w:lang w:val="en-GB"/>
              </w:rPr>
            </w:pPr>
            <w:r w:rsidRPr="00214E10">
              <w:rPr>
                <w:rFonts w:ascii="Calibri" w:hAnsi="Calibri" w:cs="Calibri"/>
                <w:sz w:val="22"/>
                <w:szCs w:val="22"/>
                <w:lang w:val="en-GB"/>
              </w:rPr>
              <w:t>16.9 Discuss the factors that should be considered when developing a contingency plan.</w:t>
            </w:r>
          </w:p>
        </w:tc>
      </w:tr>
      <w:tr w:rsidR="00C927DD" w:rsidRPr="00772722" w14:paraId="6AAC04C9" w14:textId="77777777" w:rsidTr="00120296">
        <w:trPr>
          <w:trHeight w:val="570"/>
        </w:trPr>
        <w:tc>
          <w:tcPr>
            <w:tcW w:w="1552" w:type="dxa"/>
            <w:shd w:val="clear" w:color="auto" w:fill="E97132" w:themeFill="accent2"/>
            <w:vAlign w:val="center"/>
          </w:tcPr>
          <w:p w14:paraId="2327212C"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2F304AA2" w14:textId="5970E532" w:rsidR="00C927DD" w:rsidRPr="00772722" w:rsidRDefault="009C33F7" w:rsidP="00120296">
            <w:pPr>
              <w:spacing w:line="276" w:lineRule="auto"/>
              <w:rPr>
                <w:rFonts w:ascii="Calibri" w:hAnsi="Calibri" w:cs="Calibri"/>
                <w:sz w:val="22"/>
                <w:szCs w:val="22"/>
              </w:rPr>
            </w:pPr>
            <w:r w:rsidRPr="009C33F7">
              <w:rPr>
                <w:rFonts w:ascii="Calibri" w:hAnsi="Calibri" w:cs="Calibri"/>
                <w:sz w:val="22"/>
                <w:szCs w:val="22"/>
              </w:rPr>
              <w:t xml:space="preserve">the importance of contingency planning for effective crisis management which may arise locally or nationally, and the need to consider a range of factors including </w:t>
            </w:r>
            <w:r w:rsidRPr="00C97C65">
              <w:rPr>
                <w:rFonts w:ascii="Calibri" w:hAnsi="Calibri" w:cs="Calibri"/>
                <w:b/>
                <w:bCs/>
                <w:sz w:val="22"/>
                <w:szCs w:val="22"/>
              </w:rPr>
              <w:t xml:space="preserve">cost, time and risk </w:t>
            </w:r>
            <w:r w:rsidRPr="009C33F7">
              <w:rPr>
                <w:rFonts w:ascii="Calibri" w:hAnsi="Calibri" w:cs="Calibri"/>
                <w:sz w:val="22"/>
                <w:szCs w:val="22"/>
              </w:rPr>
              <w:t>when developing a contingency plan.</w:t>
            </w:r>
          </w:p>
        </w:tc>
      </w:tr>
      <w:tr w:rsidR="00C927DD" w:rsidRPr="00772722" w14:paraId="2DDF56BC" w14:textId="77777777" w:rsidTr="00120296">
        <w:trPr>
          <w:trHeight w:val="226"/>
        </w:trPr>
        <w:tc>
          <w:tcPr>
            <w:tcW w:w="1552" w:type="dxa"/>
            <w:shd w:val="clear" w:color="auto" w:fill="E97132" w:themeFill="accent2"/>
            <w:vAlign w:val="center"/>
          </w:tcPr>
          <w:p w14:paraId="64408E59"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BA1EBCA" w14:textId="4EFD5B0F" w:rsidR="00C927DD" w:rsidRPr="00772722" w:rsidRDefault="000B080D" w:rsidP="00120296">
            <w:pPr>
              <w:spacing w:line="276" w:lineRule="auto"/>
              <w:rPr>
                <w:rFonts w:ascii="Calibri" w:hAnsi="Calibri" w:cs="Calibri"/>
                <w:sz w:val="22"/>
                <w:szCs w:val="22"/>
              </w:rPr>
            </w:pPr>
            <w:r>
              <w:rPr>
                <w:rFonts w:ascii="Calibri" w:hAnsi="Calibri" w:cs="Calibri"/>
                <w:b/>
                <w:bCs/>
                <w:sz w:val="22"/>
                <w:szCs w:val="22"/>
              </w:rPr>
              <w:t xml:space="preserve">OL Q4 (f) </w:t>
            </w:r>
            <w:r w:rsidRPr="000B080D">
              <w:rPr>
                <w:rFonts w:ascii="Calibri" w:hAnsi="Calibri" w:cs="Calibri"/>
                <w:sz w:val="22"/>
                <w:szCs w:val="22"/>
              </w:rPr>
              <w:t>Discuss one factor that should be considered when developing a contingency plan.</w:t>
            </w:r>
          </w:p>
        </w:tc>
      </w:tr>
      <w:tr w:rsidR="00C927DD" w:rsidRPr="00772722" w14:paraId="41092001" w14:textId="77777777" w:rsidTr="00120296">
        <w:trPr>
          <w:trHeight w:val="570"/>
        </w:trPr>
        <w:tc>
          <w:tcPr>
            <w:tcW w:w="1552" w:type="dxa"/>
            <w:shd w:val="clear" w:color="auto" w:fill="E97132" w:themeFill="accent2"/>
            <w:vAlign w:val="center"/>
          </w:tcPr>
          <w:p w14:paraId="6C0F4688"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2111C040" w14:textId="46A39961" w:rsidR="00C927DD" w:rsidRPr="00772722" w:rsidRDefault="002C2529" w:rsidP="00120296">
            <w:pPr>
              <w:spacing w:line="276" w:lineRule="auto"/>
              <w:rPr>
                <w:rFonts w:ascii="Calibri" w:hAnsi="Calibri" w:cs="Calibri"/>
                <w:sz w:val="22"/>
                <w:szCs w:val="22"/>
              </w:rPr>
            </w:pPr>
            <w:r w:rsidRPr="002C2529">
              <w:rPr>
                <w:rFonts w:ascii="Calibri" w:hAnsi="Calibri" w:cs="Calibri"/>
                <w:sz w:val="22"/>
                <w:szCs w:val="22"/>
              </w:rPr>
              <w:t>Discuss why cost and timing are important considerations in contingency planning.</w:t>
            </w:r>
          </w:p>
        </w:tc>
      </w:tr>
    </w:tbl>
    <w:p w14:paraId="161DAE84" w14:textId="77777777" w:rsidR="00C927DD" w:rsidRPr="00772722" w:rsidRDefault="00C927DD" w:rsidP="00C927DD">
      <w:pPr>
        <w:spacing w:line="276" w:lineRule="auto"/>
        <w:rPr>
          <w:rFonts w:ascii="Calibri" w:hAnsi="Calibri" w:cs="Calibri"/>
          <w:b/>
          <w:bCs/>
          <w:sz w:val="22"/>
          <w:szCs w:val="22"/>
        </w:rPr>
      </w:pPr>
    </w:p>
    <w:p w14:paraId="0BBCC3DD" w14:textId="77777777" w:rsidR="00C927DD" w:rsidRPr="00772722" w:rsidRDefault="00C927DD" w:rsidP="00C927DD">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63B2BAD1" w14:textId="2A3B8B3E" w:rsidR="00C927DD" w:rsidRPr="00772722" w:rsidRDefault="00F759F7" w:rsidP="00F759F7">
      <w:pPr>
        <w:pBdr>
          <w:top w:val="single" w:sz="4" w:space="1" w:color="auto"/>
          <w:left w:val="single" w:sz="4" w:space="4" w:color="auto"/>
          <w:bottom w:val="single" w:sz="4" w:space="1" w:color="auto"/>
          <w:right w:val="single" w:sz="4" w:space="4" w:color="auto"/>
        </w:pBdr>
        <w:tabs>
          <w:tab w:val="left" w:pos="1329"/>
        </w:tabs>
        <w:spacing w:line="276" w:lineRule="auto"/>
        <w:rPr>
          <w:rFonts w:ascii="Calibri" w:hAnsi="Calibri" w:cs="Calibri"/>
          <w:sz w:val="22"/>
          <w:szCs w:val="22"/>
        </w:rPr>
      </w:pPr>
      <w:r>
        <w:rPr>
          <w:rFonts w:ascii="Calibri" w:hAnsi="Calibri" w:cs="Calibri"/>
          <w:b/>
          <w:bCs/>
          <w:sz w:val="22"/>
          <w:szCs w:val="22"/>
        </w:rPr>
        <w:t xml:space="preserve">Discuss: </w:t>
      </w:r>
      <w:r w:rsidRPr="00FB5224">
        <w:rPr>
          <w:rFonts w:ascii="Calibri" w:hAnsi="Calibri" w:cs="Calibri"/>
          <w:sz w:val="22"/>
          <w:szCs w:val="22"/>
        </w:rPr>
        <w:t>Offer a considered, balanced review that includes a range of arguments, factors or hypotheses and is supported by appropriate evidence</w:t>
      </w:r>
    </w:p>
    <w:p w14:paraId="013BD884" w14:textId="77777777" w:rsidR="00C927DD" w:rsidRPr="00772722" w:rsidRDefault="00C927DD" w:rsidP="00C927DD">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662BFD" w:rsidRPr="00772722" w14:paraId="6B94F80F" w14:textId="77777777" w:rsidTr="00EC798C">
        <w:tc>
          <w:tcPr>
            <w:tcW w:w="3485" w:type="dxa"/>
            <w:shd w:val="clear" w:color="auto" w:fill="E97132" w:themeFill="accent2"/>
          </w:tcPr>
          <w:p w14:paraId="0665158E"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6EF89A43"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5242E696" w14:textId="77777777" w:rsidR="00662BFD" w:rsidRPr="00772722" w:rsidRDefault="00662BFD" w:rsidP="00EC798C">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662BFD" w:rsidRPr="00772722" w14:paraId="4B45421A" w14:textId="77777777" w:rsidTr="00EC798C">
        <w:tc>
          <w:tcPr>
            <w:tcW w:w="3485" w:type="dxa"/>
          </w:tcPr>
          <w:p w14:paraId="4CFD430C" w14:textId="3FAD01DF" w:rsidR="00662BFD" w:rsidRPr="00662BFD" w:rsidRDefault="002C2529" w:rsidP="00EC798C">
            <w:pPr>
              <w:spacing w:line="276" w:lineRule="auto"/>
              <w:rPr>
                <w:rFonts w:ascii="Calibri" w:hAnsi="Calibri" w:cs="Calibri"/>
                <w:sz w:val="22"/>
                <w:szCs w:val="22"/>
              </w:rPr>
            </w:pPr>
            <w:r w:rsidRPr="002C2529">
              <w:rPr>
                <w:rFonts w:ascii="Calibri" w:hAnsi="Calibri" w:cs="Calibri"/>
                <w:sz w:val="22"/>
                <w:szCs w:val="22"/>
              </w:rPr>
              <w:t>That several factors must be considered when developing a contingency plan, including cost, timing, risk level, and communication.</w:t>
            </w:r>
          </w:p>
        </w:tc>
        <w:tc>
          <w:tcPr>
            <w:tcW w:w="3485" w:type="dxa"/>
          </w:tcPr>
          <w:p w14:paraId="2B01F6E8" w14:textId="6C7902A7" w:rsidR="00662BFD" w:rsidRPr="00662BFD" w:rsidRDefault="002C2529" w:rsidP="00EC798C">
            <w:pPr>
              <w:spacing w:line="276" w:lineRule="auto"/>
              <w:rPr>
                <w:rFonts w:ascii="Calibri" w:hAnsi="Calibri" w:cs="Calibri"/>
                <w:sz w:val="22"/>
                <w:szCs w:val="22"/>
              </w:rPr>
            </w:pPr>
            <w:r w:rsidRPr="002C2529">
              <w:rPr>
                <w:rFonts w:ascii="Calibri" w:hAnsi="Calibri" w:cs="Calibri"/>
                <w:sz w:val="22"/>
                <w:szCs w:val="22"/>
              </w:rPr>
              <w:t>That evaluating these factors helps ensure a contingency plan is realistic, cost-effective, and can be implemented quickly and clearly in a crisis.</w:t>
            </w:r>
          </w:p>
        </w:tc>
        <w:tc>
          <w:tcPr>
            <w:tcW w:w="3486" w:type="dxa"/>
          </w:tcPr>
          <w:p w14:paraId="0569EA11" w14:textId="3B704442" w:rsidR="00662BFD" w:rsidRPr="00662BFD" w:rsidRDefault="002C2529" w:rsidP="00EC798C">
            <w:pPr>
              <w:spacing w:line="276" w:lineRule="auto"/>
              <w:rPr>
                <w:rFonts w:ascii="Calibri" w:hAnsi="Calibri" w:cs="Calibri"/>
                <w:sz w:val="22"/>
                <w:szCs w:val="22"/>
              </w:rPr>
            </w:pPr>
            <w:r w:rsidRPr="002C2529">
              <w:rPr>
                <w:rFonts w:ascii="Calibri" w:hAnsi="Calibri" w:cs="Calibri"/>
                <w:sz w:val="22"/>
                <w:szCs w:val="22"/>
              </w:rPr>
              <w:t>Discuss the key factors</w:t>
            </w:r>
            <w:r>
              <w:rPr>
                <w:rFonts w:ascii="Calibri" w:hAnsi="Calibri" w:cs="Calibri"/>
                <w:sz w:val="22"/>
                <w:szCs w:val="22"/>
              </w:rPr>
              <w:t xml:space="preserve"> (</w:t>
            </w:r>
            <w:r w:rsidRPr="002C2529">
              <w:rPr>
                <w:rFonts w:ascii="Calibri" w:hAnsi="Calibri" w:cs="Calibri"/>
                <w:b/>
                <w:bCs/>
                <w:sz w:val="22"/>
                <w:szCs w:val="22"/>
              </w:rPr>
              <w:t>cost, time and risk</w:t>
            </w:r>
            <w:r>
              <w:rPr>
                <w:rFonts w:ascii="Calibri" w:hAnsi="Calibri" w:cs="Calibri"/>
                <w:b/>
                <w:bCs/>
                <w:sz w:val="22"/>
                <w:szCs w:val="22"/>
              </w:rPr>
              <w:t>)</w:t>
            </w:r>
            <w:r w:rsidRPr="002C2529">
              <w:rPr>
                <w:rFonts w:ascii="Calibri" w:hAnsi="Calibri" w:cs="Calibri"/>
                <w:sz w:val="22"/>
                <w:szCs w:val="22"/>
              </w:rPr>
              <w:t xml:space="preserve"> that influence how a contingency plan is developed and justify why each is important to crisis management.</w:t>
            </w:r>
          </w:p>
        </w:tc>
      </w:tr>
    </w:tbl>
    <w:p w14:paraId="13885EEB" w14:textId="77777777" w:rsidR="00C927DD" w:rsidRPr="00772722" w:rsidRDefault="00C927DD" w:rsidP="00C927DD">
      <w:pPr>
        <w:spacing w:line="276" w:lineRule="auto"/>
        <w:rPr>
          <w:rFonts w:ascii="Calibri" w:hAnsi="Calibri" w:cs="Calibri"/>
          <w:b/>
          <w:bCs/>
          <w:sz w:val="22"/>
          <w:szCs w:val="22"/>
          <w:lang w:val="en-GB"/>
        </w:rPr>
      </w:pPr>
    </w:p>
    <w:p w14:paraId="71AE2B72" w14:textId="77777777" w:rsidR="00C927DD" w:rsidRPr="00772722" w:rsidRDefault="00C927DD" w:rsidP="00C927DD">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40"/>
        <w:gridCol w:w="5216"/>
      </w:tblGrid>
      <w:tr w:rsidR="00C927DD" w:rsidRPr="00772722" w14:paraId="2D6E2FB1" w14:textId="77777777" w:rsidTr="00120296">
        <w:trPr>
          <w:trHeight w:val="230"/>
        </w:trPr>
        <w:tc>
          <w:tcPr>
            <w:tcW w:w="7409" w:type="dxa"/>
            <w:shd w:val="clear" w:color="auto" w:fill="E97132" w:themeFill="accent2"/>
          </w:tcPr>
          <w:p w14:paraId="41C59898"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547BD383" w14:textId="77777777" w:rsidR="00C927DD" w:rsidRPr="00772722" w:rsidRDefault="00C927DD" w:rsidP="00120296">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C927DD" w:rsidRPr="00772722" w14:paraId="14A74BCB" w14:textId="77777777" w:rsidTr="00120296">
        <w:trPr>
          <w:trHeight w:val="1141"/>
        </w:trPr>
        <w:tc>
          <w:tcPr>
            <w:tcW w:w="7409" w:type="dxa"/>
          </w:tcPr>
          <w:p w14:paraId="61C05E5F" w14:textId="77777777" w:rsidR="002C2529" w:rsidRPr="002C2529" w:rsidRDefault="002C2529" w:rsidP="002C2529">
            <w:pPr>
              <w:spacing w:line="276" w:lineRule="auto"/>
              <w:rPr>
                <w:rFonts w:ascii="Calibri" w:hAnsi="Calibri" w:cs="Calibri"/>
                <w:sz w:val="22"/>
                <w:szCs w:val="22"/>
              </w:rPr>
            </w:pPr>
            <w:r w:rsidRPr="002C2529">
              <w:rPr>
                <w:rFonts w:ascii="Calibri" w:hAnsi="Calibri" w:cs="Calibri"/>
                <w:sz w:val="22"/>
                <w:szCs w:val="22"/>
              </w:rPr>
              <w:t>Use </w:t>
            </w:r>
            <w:r w:rsidRPr="002C2529">
              <w:rPr>
                <w:rFonts w:ascii="Calibri" w:hAnsi="Calibri" w:cs="Calibri"/>
                <w:b/>
                <w:bCs/>
                <w:sz w:val="22"/>
                <w:szCs w:val="22"/>
              </w:rPr>
              <w:t>scaffolded questioning</w:t>
            </w:r>
            <w:r w:rsidRPr="002C2529">
              <w:rPr>
                <w:rFonts w:ascii="Calibri" w:hAnsi="Calibri" w:cs="Calibri"/>
                <w:sz w:val="22"/>
                <w:szCs w:val="22"/>
              </w:rPr>
              <w:t> to guide discussion:</w:t>
            </w:r>
          </w:p>
          <w:p w14:paraId="2BF14891" w14:textId="77777777" w:rsidR="002C2529" w:rsidRPr="002C2529" w:rsidRDefault="002C2529" w:rsidP="002C2529">
            <w:pPr>
              <w:numPr>
                <w:ilvl w:val="0"/>
                <w:numId w:val="15"/>
              </w:numPr>
              <w:spacing w:line="276" w:lineRule="auto"/>
              <w:rPr>
                <w:rFonts w:ascii="Calibri" w:hAnsi="Calibri" w:cs="Calibri"/>
                <w:sz w:val="22"/>
                <w:szCs w:val="22"/>
              </w:rPr>
            </w:pPr>
            <w:r w:rsidRPr="002C2529">
              <w:rPr>
                <w:rFonts w:ascii="Calibri" w:hAnsi="Calibri" w:cs="Calibri"/>
                <w:i/>
                <w:iCs/>
                <w:sz w:val="22"/>
                <w:szCs w:val="22"/>
              </w:rPr>
              <w:t>What is the cost of preparing vs. not preparing?</w:t>
            </w:r>
          </w:p>
          <w:p w14:paraId="6279A549" w14:textId="77777777" w:rsidR="002C2529" w:rsidRPr="002C2529" w:rsidRDefault="002C2529" w:rsidP="002C2529">
            <w:pPr>
              <w:numPr>
                <w:ilvl w:val="0"/>
                <w:numId w:val="15"/>
              </w:numPr>
              <w:spacing w:line="276" w:lineRule="auto"/>
              <w:rPr>
                <w:rFonts w:ascii="Calibri" w:hAnsi="Calibri" w:cs="Calibri"/>
                <w:sz w:val="22"/>
                <w:szCs w:val="22"/>
              </w:rPr>
            </w:pPr>
            <w:r w:rsidRPr="002C2529">
              <w:rPr>
                <w:rFonts w:ascii="Calibri" w:hAnsi="Calibri" w:cs="Calibri"/>
                <w:i/>
                <w:iCs/>
                <w:sz w:val="22"/>
                <w:szCs w:val="22"/>
              </w:rPr>
              <w:t>Which risks are most likely to occur?</w:t>
            </w:r>
          </w:p>
          <w:p w14:paraId="6FC6CDB7" w14:textId="77777777" w:rsidR="002C2529" w:rsidRPr="002C2529" w:rsidRDefault="002C2529" w:rsidP="002C2529">
            <w:pPr>
              <w:numPr>
                <w:ilvl w:val="0"/>
                <w:numId w:val="15"/>
              </w:numPr>
              <w:spacing w:line="276" w:lineRule="auto"/>
              <w:rPr>
                <w:rFonts w:ascii="Calibri" w:hAnsi="Calibri" w:cs="Calibri"/>
                <w:sz w:val="22"/>
                <w:szCs w:val="22"/>
              </w:rPr>
            </w:pPr>
            <w:r w:rsidRPr="002C2529">
              <w:rPr>
                <w:rFonts w:ascii="Calibri" w:hAnsi="Calibri" w:cs="Calibri"/>
                <w:i/>
                <w:iCs/>
                <w:sz w:val="22"/>
                <w:szCs w:val="22"/>
              </w:rPr>
              <w:t>How quickly must the plan be activated?</w:t>
            </w:r>
          </w:p>
          <w:p w14:paraId="36BCECF2" w14:textId="77777777" w:rsidR="002C2529" w:rsidRPr="002C2529" w:rsidRDefault="002C2529" w:rsidP="002C2529">
            <w:pPr>
              <w:numPr>
                <w:ilvl w:val="0"/>
                <w:numId w:val="15"/>
              </w:numPr>
              <w:spacing w:line="276" w:lineRule="auto"/>
              <w:rPr>
                <w:rFonts w:ascii="Calibri" w:hAnsi="Calibri" w:cs="Calibri"/>
                <w:sz w:val="22"/>
                <w:szCs w:val="22"/>
              </w:rPr>
            </w:pPr>
            <w:r w:rsidRPr="002C2529">
              <w:rPr>
                <w:rFonts w:ascii="Calibri" w:hAnsi="Calibri" w:cs="Calibri"/>
                <w:i/>
                <w:iCs/>
                <w:sz w:val="22"/>
                <w:szCs w:val="22"/>
              </w:rPr>
              <w:t>Who needs to be informed first in a crisis</w:t>
            </w:r>
            <w:r>
              <w:rPr>
                <w:rFonts w:ascii="Calibri" w:hAnsi="Calibri" w:cs="Calibri"/>
                <w:i/>
                <w:iCs/>
                <w:sz w:val="22"/>
                <w:szCs w:val="22"/>
              </w:rPr>
              <w:t>?</w:t>
            </w:r>
          </w:p>
          <w:p w14:paraId="4B31BD34" w14:textId="77777777" w:rsidR="002C2529" w:rsidRDefault="002C2529" w:rsidP="002C2529">
            <w:pPr>
              <w:spacing w:line="276" w:lineRule="auto"/>
              <w:rPr>
                <w:rFonts w:ascii="Calibri" w:hAnsi="Calibri" w:cs="Calibri"/>
                <w:sz w:val="22"/>
                <w:szCs w:val="22"/>
              </w:rPr>
            </w:pPr>
          </w:p>
          <w:p w14:paraId="772870BD" w14:textId="55F35E1E" w:rsidR="00C927DD" w:rsidRPr="002C2529" w:rsidRDefault="002C2529" w:rsidP="00120296">
            <w:pPr>
              <w:spacing w:line="276" w:lineRule="auto"/>
              <w:rPr>
                <w:rFonts w:ascii="Calibri" w:hAnsi="Calibri" w:cs="Calibri"/>
                <w:sz w:val="22"/>
                <w:szCs w:val="22"/>
              </w:rPr>
            </w:pPr>
            <w:r w:rsidRPr="002C2529">
              <w:rPr>
                <w:rFonts w:ascii="Calibri" w:hAnsi="Calibri" w:cs="Calibri"/>
                <w:sz w:val="22"/>
                <w:szCs w:val="22"/>
              </w:rPr>
              <w:t>Students discuss in pairs, then summarise which factor they believe is most critical and why.</w:t>
            </w:r>
          </w:p>
        </w:tc>
        <w:tc>
          <w:tcPr>
            <w:tcW w:w="7409" w:type="dxa"/>
          </w:tcPr>
          <w:p w14:paraId="657A01E3" w14:textId="675434C2" w:rsidR="00C927DD" w:rsidRPr="00772722" w:rsidRDefault="002C2529" w:rsidP="002C2529">
            <w:pPr>
              <w:tabs>
                <w:tab w:val="left" w:pos="1260"/>
              </w:tabs>
              <w:spacing w:line="276" w:lineRule="auto"/>
              <w:rPr>
                <w:rFonts w:ascii="Calibri" w:hAnsi="Calibri" w:cs="Calibri"/>
                <w:sz w:val="22"/>
                <w:szCs w:val="22"/>
                <w:lang w:val="en-GB"/>
              </w:rPr>
            </w:pPr>
            <w:r w:rsidRPr="002C2529">
              <w:rPr>
                <w:rFonts w:ascii="Calibri" w:hAnsi="Calibri" w:cs="Calibri"/>
                <w:sz w:val="22"/>
                <w:szCs w:val="22"/>
              </w:rPr>
              <w:t>Students </w:t>
            </w:r>
            <w:r w:rsidRPr="002C2529">
              <w:rPr>
                <w:rFonts w:ascii="Calibri" w:hAnsi="Calibri" w:cs="Calibri"/>
                <w:b/>
                <w:bCs/>
                <w:sz w:val="22"/>
                <w:szCs w:val="22"/>
              </w:rPr>
              <w:t>evaluate a real or hypothetical crisis</w:t>
            </w:r>
            <w:r w:rsidRPr="002C2529">
              <w:rPr>
                <w:rFonts w:ascii="Calibri" w:hAnsi="Calibri" w:cs="Calibri"/>
                <w:sz w:val="22"/>
                <w:szCs w:val="22"/>
              </w:rPr>
              <w:t> (e.g. a data breach or product recall) and rank factors</w:t>
            </w:r>
            <w:r>
              <w:rPr>
                <w:rFonts w:ascii="Calibri" w:hAnsi="Calibri" w:cs="Calibri"/>
                <w:sz w:val="22"/>
                <w:szCs w:val="22"/>
              </w:rPr>
              <w:t xml:space="preserve"> e.g. </w:t>
            </w:r>
            <w:r w:rsidRPr="002C2529">
              <w:rPr>
                <w:rFonts w:ascii="Calibri" w:hAnsi="Calibri" w:cs="Calibri"/>
                <w:sz w:val="22"/>
                <w:szCs w:val="22"/>
              </w:rPr>
              <w:t>cost, timing, risk, communication</w:t>
            </w:r>
            <w:r>
              <w:rPr>
                <w:rFonts w:ascii="Calibri" w:hAnsi="Calibri" w:cs="Calibri"/>
                <w:sz w:val="22"/>
                <w:szCs w:val="22"/>
              </w:rPr>
              <w:t xml:space="preserve"> or other factors </w:t>
            </w:r>
            <w:r w:rsidRPr="002C2529">
              <w:rPr>
                <w:rFonts w:ascii="Calibri" w:hAnsi="Calibri" w:cs="Calibri"/>
                <w:sz w:val="22"/>
                <w:szCs w:val="22"/>
              </w:rPr>
              <w:t>in order of importance, explaining their reasoning to the class.</w:t>
            </w:r>
            <w:r>
              <w:rPr>
                <w:rFonts w:ascii="Calibri" w:hAnsi="Calibri" w:cs="Calibri"/>
                <w:sz w:val="22"/>
                <w:szCs w:val="22"/>
                <w:lang w:val="en-GB"/>
              </w:rPr>
              <w:tab/>
            </w:r>
          </w:p>
        </w:tc>
      </w:tr>
    </w:tbl>
    <w:p w14:paraId="7113548E" w14:textId="77777777" w:rsidR="00C927DD" w:rsidRPr="00772722" w:rsidRDefault="00C927DD" w:rsidP="00C927DD">
      <w:pPr>
        <w:rPr>
          <w:rFonts w:ascii="Calibri" w:hAnsi="Calibri" w:cs="Calibri"/>
          <w:b/>
          <w:bCs/>
          <w:sz w:val="22"/>
          <w:szCs w:val="22"/>
          <w:lang w:val="en-GB"/>
        </w:rPr>
      </w:pPr>
    </w:p>
    <w:p w14:paraId="0D9FB311" w14:textId="77777777" w:rsidR="00C927DD" w:rsidRPr="00772722" w:rsidRDefault="00C927DD" w:rsidP="00C927DD">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42A540CF" w14:textId="77777777" w:rsidR="00C927DD" w:rsidRDefault="00C927DD" w:rsidP="00C927DD">
      <w:pPr>
        <w:rPr>
          <w:rFonts w:ascii="Calibri" w:hAnsi="Calibri" w:cs="Calibri"/>
          <w:b/>
          <w:bCs/>
          <w:lang w:val="en-GB"/>
        </w:rPr>
      </w:pPr>
    </w:p>
    <w:p w14:paraId="48B1F726" w14:textId="0EE70D87" w:rsidR="003F5740" w:rsidRDefault="00C927DD" w:rsidP="00C927DD">
      <w:pPr>
        <w:rPr>
          <w:rFonts w:ascii="Calibri" w:hAnsi="Calibri" w:cs="Calibri"/>
          <w:b/>
          <w:bCs/>
          <w:lang w:val="en-GB"/>
        </w:rPr>
      </w:pPr>
      <w:r>
        <w:rPr>
          <w:rFonts w:ascii="Calibri" w:hAnsi="Calibri" w:cs="Calibri"/>
          <w:b/>
          <w:bCs/>
          <w:lang w:val="en-GB"/>
        </w:rPr>
        <w:br w:type="page"/>
      </w:r>
    </w:p>
    <w:p w14:paraId="12D6E19F" w14:textId="77777777" w:rsidR="003F5740" w:rsidRDefault="003F5740">
      <w:pPr>
        <w:rPr>
          <w:rFonts w:ascii="Calibri" w:hAnsi="Calibri" w:cs="Calibri"/>
          <w:b/>
          <w:bCs/>
          <w:lang w:val="en-GB"/>
        </w:rPr>
      </w:pPr>
    </w:p>
    <w:p w14:paraId="6F56D07A" w14:textId="77777777"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Links to cross-cutting themes:</w:t>
      </w:r>
    </w:p>
    <w:tbl>
      <w:tblPr>
        <w:tblStyle w:val="TableGrid"/>
        <w:tblW w:w="0" w:type="auto"/>
        <w:tblLook w:val="04A0" w:firstRow="1" w:lastRow="0" w:firstColumn="1" w:lastColumn="0" w:noHBand="0" w:noVBand="1"/>
      </w:tblPr>
      <w:tblGrid>
        <w:gridCol w:w="1838"/>
        <w:gridCol w:w="8618"/>
      </w:tblGrid>
      <w:tr w:rsidR="00C15481" w14:paraId="14B8B094" w14:textId="77777777" w:rsidTr="009A1F7A">
        <w:trPr>
          <w:trHeight w:val="946"/>
        </w:trPr>
        <w:tc>
          <w:tcPr>
            <w:tcW w:w="1838" w:type="dxa"/>
            <w:shd w:val="clear" w:color="auto" w:fill="E97132" w:themeFill="accent2"/>
            <w:vAlign w:val="center"/>
          </w:tcPr>
          <w:p w14:paraId="7088C929"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Entrepreneurial Thinking:</w:t>
            </w:r>
          </w:p>
        </w:tc>
        <w:tc>
          <w:tcPr>
            <w:tcW w:w="8618" w:type="dxa"/>
            <w:vAlign w:val="center"/>
          </w:tcPr>
          <w:p w14:paraId="4A9A18DD" w14:textId="377D5FB4" w:rsidR="00C15481" w:rsidRPr="00AC1F66" w:rsidRDefault="0086758D" w:rsidP="00284527">
            <w:pPr>
              <w:spacing w:line="276" w:lineRule="auto"/>
              <w:rPr>
                <w:rFonts w:ascii="Calibri" w:hAnsi="Calibri" w:cs="Calibri"/>
                <w:sz w:val="22"/>
                <w:szCs w:val="22"/>
              </w:rPr>
            </w:pPr>
            <w:r w:rsidRPr="0086758D">
              <w:rPr>
                <w:rFonts w:ascii="Calibri" w:hAnsi="Calibri" w:cs="Calibri"/>
                <w:sz w:val="22"/>
                <w:szCs w:val="22"/>
              </w:rPr>
              <w:t>(LO 16.2 &amp; 16.3) Promotes flexibility, innovation, and problem-solving by encouraging businesses to identify barriers to change and develop practices that foster creativity and intrapreneurial thinking.</w:t>
            </w:r>
            <w:r w:rsidRPr="0086758D">
              <w:rPr>
                <w:rFonts w:ascii="Calibri" w:hAnsi="Calibri" w:cs="Calibri"/>
                <w:sz w:val="22"/>
                <w:szCs w:val="22"/>
              </w:rPr>
              <w:br/>
              <w:t>(LO 16.5 &amp; 16.7) Highlights strategic and change planning as forward-thinking processes that support opportunity recognition and calculated risk-taking in dynamic environments.</w:t>
            </w:r>
          </w:p>
        </w:tc>
      </w:tr>
      <w:tr w:rsidR="00C15481" w14:paraId="458B8D71" w14:textId="77777777" w:rsidTr="009A1F7A">
        <w:trPr>
          <w:trHeight w:val="697"/>
        </w:trPr>
        <w:tc>
          <w:tcPr>
            <w:tcW w:w="1838" w:type="dxa"/>
            <w:shd w:val="clear" w:color="auto" w:fill="E97132" w:themeFill="accent2"/>
            <w:vAlign w:val="center"/>
          </w:tcPr>
          <w:p w14:paraId="0C5ACC86"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Ethics and Sustainability:</w:t>
            </w:r>
          </w:p>
        </w:tc>
        <w:tc>
          <w:tcPr>
            <w:tcW w:w="8618" w:type="dxa"/>
            <w:vAlign w:val="center"/>
          </w:tcPr>
          <w:p w14:paraId="1264F159" w14:textId="7AD654AC" w:rsidR="00C15481" w:rsidRPr="00AC1F66" w:rsidRDefault="0086758D" w:rsidP="00284527">
            <w:pPr>
              <w:spacing w:line="276" w:lineRule="auto"/>
              <w:rPr>
                <w:rFonts w:ascii="Calibri" w:hAnsi="Calibri" w:cs="Calibri"/>
                <w:sz w:val="22"/>
                <w:szCs w:val="22"/>
              </w:rPr>
            </w:pPr>
            <w:r w:rsidRPr="0086758D">
              <w:rPr>
                <w:rFonts w:ascii="Calibri" w:hAnsi="Calibri" w:cs="Calibri"/>
                <w:sz w:val="22"/>
                <w:szCs w:val="22"/>
              </w:rPr>
              <w:t>(LO 16.2 &amp; 16.4) Emphasises fair, transparent, and ethical approaches to managing change and overcoming resistance, ensuring employees are treated with respect throughout transformation.</w:t>
            </w:r>
            <w:r w:rsidRPr="0086758D">
              <w:rPr>
                <w:rFonts w:ascii="Calibri" w:hAnsi="Calibri" w:cs="Calibri"/>
                <w:sz w:val="22"/>
                <w:szCs w:val="22"/>
              </w:rPr>
              <w:br/>
              <w:t>(LO 16.5 &amp; 16.9) Connects long-term planning to sustainable business practice, showing how resource allocation, cost control, and responsible contingency planning support environmental and social responsibility.</w:t>
            </w:r>
          </w:p>
        </w:tc>
      </w:tr>
      <w:tr w:rsidR="00C15481" w14:paraId="2412BC4D" w14:textId="77777777" w:rsidTr="009A1F7A">
        <w:trPr>
          <w:trHeight w:val="971"/>
        </w:trPr>
        <w:tc>
          <w:tcPr>
            <w:tcW w:w="1838" w:type="dxa"/>
            <w:shd w:val="clear" w:color="auto" w:fill="E97132" w:themeFill="accent2"/>
            <w:vAlign w:val="center"/>
          </w:tcPr>
          <w:p w14:paraId="15BE050A"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Digital Transformation:</w:t>
            </w:r>
          </w:p>
        </w:tc>
        <w:tc>
          <w:tcPr>
            <w:tcW w:w="8618" w:type="dxa"/>
            <w:vAlign w:val="center"/>
          </w:tcPr>
          <w:p w14:paraId="35D41412" w14:textId="3A6E1FD1" w:rsidR="00C15481" w:rsidRPr="00AC1F66" w:rsidRDefault="0086758D" w:rsidP="00284527">
            <w:pPr>
              <w:spacing w:line="276" w:lineRule="auto"/>
              <w:rPr>
                <w:rFonts w:ascii="Calibri" w:hAnsi="Calibri" w:cs="Calibri"/>
                <w:sz w:val="22"/>
                <w:szCs w:val="22"/>
              </w:rPr>
            </w:pPr>
            <w:r w:rsidRPr="0086758D">
              <w:rPr>
                <w:rFonts w:ascii="Calibri" w:hAnsi="Calibri" w:cs="Calibri"/>
                <w:sz w:val="22"/>
                <w:szCs w:val="22"/>
              </w:rPr>
              <w:t>(LO 16.1 &amp; 16.7) Illustrates how technological change acts as both a driving and restraining force within organisations and how digital tools can support force-field analysis and strategic decision-making.</w:t>
            </w:r>
            <w:r w:rsidRPr="0086758D">
              <w:rPr>
                <w:rFonts w:ascii="Calibri" w:hAnsi="Calibri" w:cs="Calibri"/>
                <w:sz w:val="22"/>
                <w:szCs w:val="22"/>
              </w:rPr>
              <w:br/>
              <w:t>(LO 16.8) Shows how contingency planning increasingly includes digital risk management such as cybersecurity, data protection, and system resilience.</w:t>
            </w:r>
          </w:p>
        </w:tc>
      </w:tr>
      <w:tr w:rsidR="00C15481" w14:paraId="15661F3B" w14:textId="77777777" w:rsidTr="009A1F7A">
        <w:trPr>
          <w:trHeight w:val="971"/>
        </w:trPr>
        <w:tc>
          <w:tcPr>
            <w:tcW w:w="1838" w:type="dxa"/>
            <w:shd w:val="clear" w:color="auto" w:fill="E97132" w:themeFill="accent2"/>
            <w:vAlign w:val="center"/>
          </w:tcPr>
          <w:p w14:paraId="7DCE8D91"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Business and Financial Literacy:</w:t>
            </w:r>
          </w:p>
        </w:tc>
        <w:tc>
          <w:tcPr>
            <w:tcW w:w="8618" w:type="dxa"/>
            <w:vAlign w:val="center"/>
          </w:tcPr>
          <w:p w14:paraId="7819EB55" w14:textId="6A7086E8" w:rsidR="00C15481" w:rsidRPr="00AC1F66" w:rsidRDefault="0086758D" w:rsidP="00284527">
            <w:pPr>
              <w:spacing w:line="276" w:lineRule="auto"/>
              <w:rPr>
                <w:rFonts w:ascii="Calibri" w:hAnsi="Calibri" w:cs="Calibri"/>
                <w:sz w:val="22"/>
                <w:szCs w:val="22"/>
              </w:rPr>
            </w:pPr>
            <w:r w:rsidRPr="0086758D">
              <w:rPr>
                <w:rFonts w:ascii="Calibri" w:hAnsi="Calibri" w:cs="Calibri"/>
                <w:sz w:val="22"/>
                <w:szCs w:val="22"/>
              </w:rPr>
              <w:t>(LO 16.5 &amp; 16.6) Reinforces the financial importance of strategic planning for efficient resource use, long-term stability, and improved decision-making.</w:t>
            </w:r>
            <w:r w:rsidRPr="0086758D">
              <w:rPr>
                <w:rFonts w:ascii="Calibri" w:hAnsi="Calibri" w:cs="Calibri"/>
                <w:sz w:val="22"/>
                <w:szCs w:val="22"/>
              </w:rPr>
              <w:br/>
              <w:t>(LO 16.8 &amp; 16.9) Demonstrates how cost, timing, and risk assessment underpin contingency planning, helping students link financial reasoning to effective crisis management.</w:t>
            </w:r>
          </w:p>
        </w:tc>
      </w:tr>
    </w:tbl>
    <w:p w14:paraId="31BEA01D" w14:textId="77777777" w:rsidR="00C15481" w:rsidRPr="00D9241E" w:rsidRDefault="00C15481" w:rsidP="00C15481">
      <w:pPr>
        <w:spacing w:line="276" w:lineRule="auto"/>
        <w:rPr>
          <w:rFonts w:ascii="Calibri" w:hAnsi="Calibri" w:cs="Calibri"/>
          <w:b/>
          <w:bCs/>
          <w:lang w:val="en-GB"/>
        </w:rPr>
      </w:pPr>
    </w:p>
    <w:p w14:paraId="79113F0A" w14:textId="77777777" w:rsidR="00C15481" w:rsidRPr="009C4FE1" w:rsidRDefault="00C15481" w:rsidP="00C15481">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Assessments</w:t>
      </w:r>
    </w:p>
    <w:tbl>
      <w:tblPr>
        <w:tblStyle w:val="TableGrid"/>
        <w:tblW w:w="0" w:type="auto"/>
        <w:tblLook w:val="04A0" w:firstRow="1" w:lastRow="0" w:firstColumn="1" w:lastColumn="0" w:noHBand="0" w:noVBand="1"/>
      </w:tblPr>
      <w:tblGrid>
        <w:gridCol w:w="3425"/>
        <w:gridCol w:w="3470"/>
        <w:gridCol w:w="3561"/>
      </w:tblGrid>
      <w:tr w:rsidR="00C15481" w:rsidRPr="00D9241E" w14:paraId="3D8421DF" w14:textId="77777777" w:rsidTr="0086758D">
        <w:trPr>
          <w:trHeight w:val="254"/>
        </w:trPr>
        <w:tc>
          <w:tcPr>
            <w:tcW w:w="3425" w:type="dxa"/>
            <w:shd w:val="clear" w:color="auto" w:fill="E97132" w:themeFill="accent2"/>
          </w:tcPr>
          <w:p w14:paraId="25AC5FEA"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Formative</w:t>
            </w:r>
          </w:p>
        </w:tc>
        <w:tc>
          <w:tcPr>
            <w:tcW w:w="3470" w:type="dxa"/>
            <w:shd w:val="clear" w:color="auto" w:fill="E97132" w:themeFill="accent2"/>
          </w:tcPr>
          <w:p w14:paraId="60E86275"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Summative</w:t>
            </w:r>
          </w:p>
        </w:tc>
        <w:tc>
          <w:tcPr>
            <w:tcW w:w="3561" w:type="dxa"/>
            <w:shd w:val="clear" w:color="auto" w:fill="E97132" w:themeFill="accent2"/>
          </w:tcPr>
          <w:p w14:paraId="4E160329"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AAC (Investigative Study)</w:t>
            </w:r>
          </w:p>
        </w:tc>
      </w:tr>
      <w:tr w:rsidR="0086758D" w14:paraId="641BA54F" w14:textId="77777777" w:rsidTr="0086758D">
        <w:trPr>
          <w:trHeight w:val="2522"/>
        </w:trPr>
        <w:tc>
          <w:tcPr>
            <w:tcW w:w="3425" w:type="dxa"/>
          </w:tcPr>
          <w:p w14:paraId="0AFB4920" w14:textId="407AE80E" w:rsidR="0086758D" w:rsidRPr="00772722" w:rsidRDefault="0086758D" w:rsidP="0086758D">
            <w:pPr>
              <w:spacing w:line="276" w:lineRule="auto"/>
              <w:rPr>
                <w:rFonts w:ascii="Calibri" w:hAnsi="Calibri" w:cs="Calibri"/>
                <w:sz w:val="22"/>
                <w:szCs w:val="22"/>
              </w:rPr>
            </w:pPr>
            <w:r w:rsidRPr="00814205">
              <w:rPr>
                <w:rFonts w:ascii="Calibri" w:hAnsi="Calibri" w:cs="Calibri"/>
                <w:sz w:val="22"/>
                <w:szCs w:val="22"/>
              </w:rPr>
              <w:t>• Think–Pair–Share activities</w:t>
            </w:r>
            <w:r w:rsidRPr="00814205">
              <w:rPr>
                <w:rFonts w:ascii="Calibri" w:hAnsi="Calibri" w:cs="Calibri"/>
                <w:sz w:val="22"/>
                <w:szCs w:val="22"/>
              </w:rPr>
              <w:br/>
              <w:t>• Group roleplays and discussions</w:t>
            </w:r>
            <w:r w:rsidRPr="00814205">
              <w:rPr>
                <w:rFonts w:ascii="Calibri" w:hAnsi="Calibri" w:cs="Calibri"/>
                <w:sz w:val="22"/>
                <w:szCs w:val="22"/>
              </w:rPr>
              <w:br/>
              <w:t>• Matching / fill-in-the-blanks tasks</w:t>
            </w:r>
            <w:r w:rsidRPr="00814205">
              <w:rPr>
                <w:rFonts w:ascii="Calibri" w:hAnsi="Calibri" w:cs="Calibri"/>
                <w:sz w:val="22"/>
                <w:szCs w:val="22"/>
              </w:rPr>
              <w:br/>
              <w:t xml:space="preserve">• In-class </w:t>
            </w:r>
            <w:proofErr w:type="spellStart"/>
            <w:r w:rsidRPr="00814205">
              <w:rPr>
                <w:rFonts w:ascii="Calibri" w:hAnsi="Calibri" w:cs="Calibri"/>
                <w:sz w:val="22"/>
                <w:szCs w:val="22"/>
              </w:rPr>
              <w:t>Kahoots</w:t>
            </w:r>
            <w:proofErr w:type="spellEnd"/>
            <w:r w:rsidRPr="00814205">
              <w:rPr>
                <w:rFonts w:ascii="Calibri" w:hAnsi="Calibri" w:cs="Calibri"/>
                <w:sz w:val="22"/>
                <w:szCs w:val="22"/>
              </w:rPr>
              <w:t xml:space="preserve"> or </w:t>
            </w:r>
            <w:proofErr w:type="spellStart"/>
            <w:r w:rsidRPr="00814205">
              <w:rPr>
                <w:rFonts w:ascii="Calibri" w:hAnsi="Calibri" w:cs="Calibri"/>
                <w:sz w:val="22"/>
                <w:szCs w:val="22"/>
              </w:rPr>
              <w:t>Blooklets</w:t>
            </w:r>
            <w:proofErr w:type="spellEnd"/>
          </w:p>
        </w:tc>
        <w:tc>
          <w:tcPr>
            <w:tcW w:w="3470" w:type="dxa"/>
          </w:tcPr>
          <w:p w14:paraId="4D987AE8" w14:textId="46254890" w:rsidR="0086758D" w:rsidRPr="00772722" w:rsidRDefault="0086758D" w:rsidP="0086758D">
            <w:pPr>
              <w:spacing w:line="276" w:lineRule="auto"/>
              <w:rPr>
                <w:rFonts w:ascii="Calibri" w:hAnsi="Calibri" w:cs="Calibri"/>
                <w:sz w:val="22"/>
                <w:szCs w:val="22"/>
              </w:rPr>
            </w:pPr>
            <w:r w:rsidRPr="00814205">
              <w:rPr>
                <w:rFonts w:ascii="Calibri" w:hAnsi="Calibri" w:cs="Calibri"/>
                <w:sz w:val="22"/>
                <w:szCs w:val="22"/>
              </w:rPr>
              <w:t>• Written class exam</w:t>
            </w:r>
            <w:r w:rsidRPr="00814205">
              <w:rPr>
                <w:rFonts w:ascii="Calibri" w:hAnsi="Calibri" w:cs="Calibri"/>
                <w:sz w:val="22"/>
                <w:szCs w:val="22"/>
              </w:rPr>
              <w:br/>
              <w:t>• End-of-chapter quiz</w:t>
            </w:r>
          </w:p>
        </w:tc>
        <w:tc>
          <w:tcPr>
            <w:tcW w:w="3561" w:type="dxa"/>
          </w:tcPr>
          <w:p w14:paraId="38C120FF" w14:textId="1CBA6FCD" w:rsidR="0086758D" w:rsidRPr="00772722" w:rsidRDefault="0086758D" w:rsidP="0086758D">
            <w:pPr>
              <w:spacing w:line="276" w:lineRule="auto"/>
              <w:rPr>
                <w:rFonts w:ascii="Calibri" w:hAnsi="Calibri" w:cs="Calibri"/>
                <w:sz w:val="22"/>
                <w:szCs w:val="22"/>
              </w:rPr>
            </w:pPr>
          </w:p>
        </w:tc>
      </w:tr>
    </w:tbl>
    <w:p w14:paraId="13A1BD44" w14:textId="77777777" w:rsidR="00C15481" w:rsidRDefault="00C15481" w:rsidP="00C15481">
      <w:pPr>
        <w:spacing w:line="276" w:lineRule="auto"/>
        <w:rPr>
          <w:rFonts w:ascii="Calibri" w:hAnsi="Calibri" w:cs="Calibri"/>
          <w:b/>
          <w:bCs/>
        </w:rPr>
      </w:pPr>
    </w:p>
    <w:p w14:paraId="3EE68CF4" w14:textId="243D147D"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What examples</w:t>
      </w:r>
      <w:r w:rsidR="00772722">
        <w:rPr>
          <w:rFonts w:ascii="Calibri" w:hAnsi="Calibri" w:cs="Calibri"/>
          <w:b/>
          <w:bCs/>
          <w:color w:val="E97132" w:themeColor="accent2"/>
          <w:sz w:val="28"/>
          <w:szCs w:val="28"/>
          <w:lang w:val="en-GB"/>
        </w:rPr>
        <w:t>/</w:t>
      </w:r>
      <w:r w:rsidRPr="009C4FE1">
        <w:rPr>
          <w:rFonts w:ascii="Calibri" w:hAnsi="Calibri" w:cs="Calibri"/>
          <w:b/>
          <w:bCs/>
          <w:color w:val="E97132" w:themeColor="accent2"/>
          <w:sz w:val="28"/>
          <w:szCs w:val="28"/>
          <w:lang w:val="en-GB"/>
        </w:rPr>
        <w:t>resources have we used before that we can adap</w:t>
      </w:r>
      <w:r w:rsidR="00772722">
        <w:rPr>
          <w:rFonts w:ascii="Calibri" w:hAnsi="Calibri" w:cs="Calibri"/>
          <w:b/>
          <w:bCs/>
          <w:color w:val="E97132" w:themeColor="accent2"/>
          <w:sz w:val="28"/>
          <w:szCs w:val="28"/>
          <w:lang w:val="en-GB"/>
        </w:rPr>
        <w:t>t for</w:t>
      </w:r>
      <w:r w:rsidRPr="009C4FE1">
        <w:rPr>
          <w:rFonts w:ascii="Calibri" w:hAnsi="Calibri" w:cs="Calibri"/>
          <w:b/>
          <w:bCs/>
          <w:color w:val="E97132" w:themeColor="accent2"/>
          <w:sz w:val="28"/>
          <w:szCs w:val="28"/>
          <w:lang w:val="en-GB"/>
        </w:rPr>
        <w:t xml:space="preserve"> this chapter?</w:t>
      </w:r>
    </w:p>
    <w:p w14:paraId="2DBA4FC6" w14:textId="77777777" w:rsidR="00C15481" w:rsidRPr="00772722" w:rsidRDefault="00C15481" w:rsidP="00C15481">
      <w:pPr>
        <w:spacing w:line="276" w:lineRule="auto"/>
        <w:rPr>
          <w:rFonts w:ascii="Calibri" w:hAnsi="Calibri" w:cs="Calibri"/>
          <w:i/>
          <w:iCs/>
          <w:sz w:val="22"/>
          <w:szCs w:val="22"/>
          <w:lang w:val="en-GB"/>
        </w:rPr>
      </w:pPr>
      <w:r w:rsidRPr="00772722">
        <w:rPr>
          <w:rFonts w:ascii="Calibri" w:hAnsi="Calibri" w:cs="Calibri"/>
          <w:i/>
          <w:iCs/>
          <w:sz w:val="22"/>
          <w:szCs w:val="22"/>
          <w:lang w:val="en-GB"/>
        </w:rPr>
        <w:t xml:space="preserve">E.g. </w:t>
      </w:r>
      <w:r w:rsidRPr="00772722">
        <w:rPr>
          <w:rFonts w:ascii="Calibri" w:hAnsi="Calibri" w:cs="Calibri"/>
          <w:i/>
          <w:iCs/>
          <w:sz w:val="22"/>
          <w:szCs w:val="22"/>
        </w:rPr>
        <w:t>Think-Pair-Share, Roleplays, Debates, Inquiry tasks, Digital tools</w:t>
      </w:r>
    </w:p>
    <w:tbl>
      <w:tblPr>
        <w:tblStyle w:val="TableGrid"/>
        <w:tblW w:w="0" w:type="auto"/>
        <w:tblLook w:val="04A0" w:firstRow="1" w:lastRow="0" w:firstColumn="1" w:lastColumn="0" w:noHBand="0" w:noVBand="1"/>
      </w:tblPr>
      <w:tblGrid>
        <w:gridCol w:w="1555"/>
        <w:gridCol w:w="8901"/>
      </w:tblGrid>
      <w:tr w:rsidR="00C15481" w:rsidRPr="00772722" w14:paraId="36388D25" w14:textId="77777777" w:rsidTr="00772722">
        <w:trPr>
          <w:trHeight w:val="462"/>
        </w:trPr>
        <w:tc>
          <w:tcPr>
            <w:tcW w:w="1555" w:type="dxa"/>
            <w:vAlign w:val="center"/>
          </w:tcPr>
          <w:p w14:paraId="5F931E51" w14:textId="16138474"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Think-Pair-Share</w:t>
            </w:r>
          </w:p>
        </w:tc>
        <w:tc>
          <w:tcPr>
            <w:tcW w:w="8901" w:type="dxa"/>
            <w:vAlign w:val="center"/>
          </w:tcPr>
          <w:p w14:paraId="29FEFCE4" w14:textId="734392DF" w:rsidR="00C15481" w:rsidRPr="00772722" w:rsidRDefault="00C15481" w:rsidP="00772722">
            <w:pPr>
              <w:spacing w:line="276" w:lineRule="auto"/>
              <w:rPr>
                <w:rFonts w:ascii="Calibri" w:hAnsi="Calibri" w:cs="Calibri"/>
                <w:sz w:val="22"/>
                <w:szCs w:val="22"/>
              </w:rPr>
            </w:pPr>
          </w:p>
        </w:tc>
      </w:tr>
      <w:tr w:rsidR="00C15481" w:rsidRPr="00772722" w14:paraId="3C3BED69" w14:textId="77777777" w:rsidTr="00772722">
        <w:trPr>
          <w:trHeight w:val="462"/>
        </w:trPr>
        <w:tc>
          <w:tcPr>
            <w:tcW w:w="1555" w:type="dxa"/>
            <w:vAlign w:val="center"/>
          </w:tcPr>
          <w:p w14:paraId="328BA7DF" w14:textId="21DF89F9"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Roleplays / Simulations</w:t>
            </w:r>
          </w:p>
        </w:tc>
        <w:tc>
          <w:tcPr>
            <w:tcW w:w="8901" w:type="dxa"/>
            <w:vAlign w:val="center"/>
          </w:tcPr>
          <w:p w14:paraId="32B3F147" w14:textId="026670DF" w:rsidR="00C15481" w:rsidRPr="00772722" w:rsidRDefault="00C15481" w:rsidP="00772722">
            <w:pPr>
              <w:spacing w:line="276" w:lineRule="auto"/>
              <w:rPr>
                <w:rFonts w:ascii="Calibri" w:hAnsi="Calibri" w:cs="Calibri"/>
                <w:sz w:val="22"/>
                <w:szCs w:val="22"/>
              </w:rPr>
            </w:pPr>
          </w:p>
        </w:tc>
      </w:tr>
      <w:tr w:rsidR="00C15481" w:rsidRPr="00772722" w14:paraId="40EBD1B0" w14:textId="77777777" w:rsidTr="00772722">
        <w:trPr>
          <w:trHeight w:val="495"/>
        </w:trPr>
        <w:tc>
          <w:tcPr>
            <w:tcW w:w="1555" w:type="dxa"/>
            <w:vAlign w:val="center"/>
          </w:tcPr>
          <w:p w14:paraId="620FACF5" w14:textId="4DE39EC0"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Inquiry Tasks</w:t>
            </w:r>
          </w:p>
        </w:tc>
        <w:tc>
          <w:tcPr>
            <w:tcW w:w="8901" w:type="dxa"/>
            <w:vAlign w:val="center"/>
          </w:tcPr>
          <w:p w14:paraId="0E6B2EB7" w14:textId="2F04D83B" w:rsidR="00C15481" w:rsidRPr="00772722" w:rsidRDefault="00C15481" w:rsidP="00772722">
            <w:pPr>
              <w:spacing w:line="276" w:lineRule="auto"/>
              <w:rPr>
                <w:rFonts w:ascii="Calibri" w:hAnsi="Calibri" w:cs="Calibri"/>
                <w:sz w:val="22"/>
                <w:szCs w:val="22"/>
              </w:rPr>
            </w:pPr>
          </w:p>
        </w:tc>
      </w:tr>
      <w:tr w:rsidR="00C15481" w:rsidRPr="00772722" w14:paraId="72E0F5D3" w14:textId="77777777" w:rsidTr="00772722">
        <w:trPr>
          <w:trHeight w:val="462"/>
        </w:trPr>
        <w:tc>
          <w:tcPr>
            <w:tcW w:w="1555" w:type="dxa"/>
            <w:vAlign w:val="center"/>
          </w:tcPr>
          <w:p w14:paraId="31D8110C" w14:textId="50B03DA7"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Debates</w:t>
            </w:r>
          </w:p>
        </w:tc>
        <w:tc>
          <w:tcPr>
            <w:tcW w:w="8901" w:type="dxa"/>
            <w:vAlign w:val="center"/>
          </w:tcPr>
          <w:p w14:paraId="4912D778" w14:textId="67E81245" w:rsidR="00C15481" w:rsidRPr="00772722" w:rsidRDefault="00C15481" w:rsidP="00772722">
            <w:pPr>
              <w:spacing w:line="276" w:lineRule="auto"/>
              <w:rPr>
                <w:rFonts w:ascii="Calibri" w:hAnsi="Calibri" w:cs="Calibri"/>
                <w:sz w:val="22"/>
                <w:szCs w:val="22"/>
              </w:rPr>
            </w:pPr>
          </w:p>
        </w:tc>
      </w:tr>
      <w:tr w:rsidR="00C15481" w:rsidRPr="00772722" w14:paraId="1D5C345F" w14:textId="77777777" w:rsidTr="00772722">
        <w:trPr>
          <w:trHeight w:val="462"/>
        </w:trPr>
        <w:tc>
          <w:tcPr>
            <w:tcW w:w="1555" w:type="dxa"/>
            <w:vAlign w:val="center"/>
          </w:tcPr>
          <w:p w14:paraId="3B439AAF" w14:textId="7418603A"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Digital Tools</w:t>
            </w:r>
          </w:p>
        </w:tc>
        <w:tc>
          <w:tcPr>
            <w:tcW w:w="8901" w:type="dxa"/>
            <w:vAlign w:val="center"/>
          </w:tcPr>
          <w:p w14:paraId="2B920F28" w14:textId="4D11D2CF" w:rsidR="00C15481" w:rsidRPr="00772722" w:rsidRDefault="00C15481" w:rsidP="00772722">
            <w:pPr>
              <w:spacing w:line="276" w:lineRule="auto"/>
              <w:rPr>
                <w:rFonts w:ascii="Calibri" w:hAnsi="Calibri" w:cs="Calibri"/>
                <w:sz w:val="22"/>
                <w:szCs w:val="22"/>
              </w:rPr>
            </w:pPr>
          </w:p>
        </w:tc>
      </w:tr>
      <w:tr w:rsidR="00C15481" w:rsidRPr="00772722" w14:paraId="22A5BE35" w14:textId="77777777" w:rsidTr="00772722">
        <w:trPr>
          <w:trHeight w:val="495"/>
        </w:trPr>
        <w:tc>
          <w:tcPr>
            <w:tcW w:w="1555" w:type="dxa"/>
            <w:vAlign w:val="center"/>
          </w:tcPr>
          <w:p w14:paraId="7551D4E2" w14:textId="77777777" w:rsidR="00C15481" w:rsidRPr="00772722" w:rsidRDefault="00C15481" w:rsidP="00772722">
            <w:pPr>
              <w:spacing w:line="276" w:lineRule="auto"/>
              <w:rPr>
                <w:rFonts w:ascii="Calibri" w:hAnsi="Calibri" w:cs="Calibri"/>
                <w:b/>
                <w:bCs/>
                <w:sz w:val="22"/>
                <w:szCs w:val="22"/>
              </w:rPr>
            </w:pPr>
          </w:p>
        </w:tc>
        <w:tc>
          <w:tcPr>
            <w:tcW w:w="8901" w:type="dxa"/>
            <w:vAlign w:val="center"/>
          </w:tcPr>
          <w:p w14:paraId="5F60E107" w14:textId="77777777" w:rsidR="00C15481" w:rsidRPr="00772722" w:rsidRDefault="00C15481" w:rsidP="00772722">
            <w:pPr>
              <w:spacing w:line="276" w:lineRule="auto"/>
              <w:rPr>
                <w:rFonts w:ascii="Calibri" w:hAnsi="Calibri" w:cs="Calibri"/>
                <w:sz w:val="22"/>
                <w:szCs w:val="22"/>
              </w:rPr>
            </w:pPr>
          </w:p>
        </w:tc>
      </w:tr>
      <w:tr w:rsidR="009A1F7A" w:rsidRPr="00772722" w14:paraId="01A402A0" w14:textId="77777777" w:rsidTr="00772722">
        <w:trPr>
          <w:trHeight w:val="495"/>
        </w:trPr>
        <w:tc>
          <w:tcPr>
            <w:tcW w:w="1555" w:type="dxa"/>
            <w:vAlign w:val="center"/>
          </w:tcPr>
          <w:p w14:paraId="07D65754" w14:textId="77777777" w:rsidR="009A1F7A" w:rsidRPr="00772722" w:rsidRDefault="009A1F7A" w:rsidP="00772722">
            <w:pPr>
              <w:spacing w:line="276" w:lineRule="auto"/>
              <w:rPr>
                <w:rFonts w:ascii="Calibri" w:hAnsi="Calibri" w:cs="Calibri"/>
                <w:b/>
                <w:bCs/>
                <w:sz w:val="22"/>
                <w:szCs w:val="22"/>
              </w:rPr>
            </w:pPr>
          </w:p>
        </w:tc>
        <w:tc>
          <w:tcPr>
            <w:tcW w:w="8901" w:type="dxa"/>
            <w:vAlign w:val="center"/>
          </w:tcPr>
          <w:p w14:paraId="44E0DDA6" w14:textId="77777777" w:rsidR="009A1F7A" w:rsidRPr="00772722" w:rsidRDefault="009A1F7A" w:rsidP="00772722">
            <w:pPr>
              <w:spacing w:line="276" w:lineRule="auto"/>
              <w:rPr>
                <w:rFonts w:ascii="Calibri" w:hAnsi="Calibri" w:cs="Calibri"/>
                <w:sz w:val="22"/>
                <w:szCs w:val="22"/>
              </w:rPr>
            </w:pPr>
          </w:p>
        </w:tc>
      </w:tr>
    </w:tbl>
    <w:p w14:paraId="498C251B" w14:textId="12CB22AA" w:rsidR="00C15481" w:rsidRDefault="00C15481" w:rsidP="00C15481">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lastRenderedPageBreak/>
        <w:t>Teacher and Department Review</w:t>
      </w:r>
    </w:p>
    <w:tbl>
      <w:tblPr>
        <w:tblStyle w:val="TableGrid"/>
        <w:tblW w:w="10188" w:type="dxa"/>
        <w:tblLook w:val="04A0" w:firstRow="1" w:lastRow="0" w:firstColumn="1" w:lastColumn="0" w:noHBand="0" w:noVBand="1"/>
      </w:tblPr>
      <w:tblGrid>
        <w:gridCol w:w="5094"/>
        <w:gridCol w:w="5094"/>
      </w:tblGrid>
      <w:tr w:rsidR="00772722" w:rsidRPr="00772722" w14:paraId="3BAE541D" w14:textId="77777777" w:rsidTr="003F5740">
        <w:trPr>
          <w:trHeight w:val="437"/>
        </w:trPr>
        <w:tc>
          <w:tcPr>
            <w:tcW w:w="5094" w:type="dxa"/>
            <w:shd w:val="clear" w:color="auto" w:fill="E97132" w:themeFill="accent2"/>
            <w:vAlign w:val="center"/>
          </w:tcPr>
          <w:p w14:paraId="20784DCF" w14:textId="77777777" w:rsidR="00C15481" w:rsidRPr="00772722" w:rsidRDefault="00C15481" w:rsidP="00772722">
            <w:pPr>
              <w:spacing w:line="278" w:lineRule="auto"/>
              <w:rPr>
                <w:rFonts w:ascii="Calibri" w:hAnsi="Calibri" w:cs="Calibri"/>
                <w:b/>
                <w:bCs/>
                <w:color w:val="FFFFFF" w:themeColor="background1"/>
                <w:sz w:val="28"/>
                <w:szCs w:val="28"/>
                <w:lang w:val="en-GB"/>
              </w:rPr>
            </w:pPr>
            <w:r w:rsidRPr="00772722">
              <w:rPr>
                <w:rFonts w:ascii="Calibri" w:hAnsi="Calibri" w:cs="Calibri"/>
                <w:b/>
                <w:bCs/>
                <w:color w:val="FFFFFF" w:themeColor="background1"/>
                <w:sz w:val="28"/>
                <w:szCs w:val="28"/>
              </w:rPr>
              <w:t>1. Teaching and Learning Effectiveness</w:t>
            </w:r>
          </w:p>
        </w:tc>
        <w:tc>
          <w:tcPr>
            <w:tcW w:w="5094" w:type="dxa"/>
            <w:shd w:val="clear" w:color="auto" w:fill="E97132" w:themeFill="accent2"/>
            <w:vAlign w:val="center"/>
          </w:tcPr>
          <w:p w14:paraId="424DBF3D" w14:textId="77777777" w:rsidR="00C15481" w:rsidRPr="00772722" w:rsidRDefault="00C15481" w:rsidP="00772722">
            <w:pPr>
              <w:spacing w:line="278" w:lineRule="auto"/>
              <w:rPr>
                <w:rFonts w:ascii="Calibri" w:hAnsi="Calibri" w:cs="Calibri"/>
                <w:b/>
                <w:bCs/>
                <w:color w:val="FFFFFF" w:themeColor="background1"/>
                <w:sz w:val="28"/>
                <w:szCs w:val="28"/>
                <w:lang w:val="en-GB"/>
              </w:rPr>
            </w:pPr>
            <w:r w:rsidRPr="00772722">
              <w:rPr>
                <w:rFonts w:ascii="Calibri" w:hAnsi="Calibri" w:cs="Calibri"/>
                <w:b/>
                <w:bCs/>
                <w:color w:val="FFFFFF" w:themeColor="background1"/>
                <w:sz w:val="28"/>
                <w:szCs w:val="28"/>
              </w:rPr>
              <w:t>2. Differentiation and Inclusion</w:t>
            </w:r>
          </w:p>
        </w:tc>
      </w:tr>
      <w:tr w:rsidR="00852DCB" w:rsidRPr="00852DCB" w14:paraId="467CFE74" w14:textId="77777777" w:rsidTr="00772722">
        <w:trPr>
          <w:trHeight w:val="4882"/>
        </w:trPr>
        <w:tc>
          <w:tcPr>
            <w:tcW w:w="5094" w:type="dxa"/>
          </w:tcPr>
          <w:p w14:paraId="7C41CA10" w14:textId="77777777" w:rsidR="00852DCB" w:rsidRDefault="000D5177" w:rsidP="00284527">
            <w:pPr>
              <w:spacing w:after="160" w:line="278" w:lineRule="auto"/>
              <w:rPr>
                <w:rFonts w:ascii="Calibri" w:hAnsi="Calibri" w:cs="Calibri"/>
                <w:color w:val="000000" w:themeColor="text1"/>
              </w:rPr>
            </w:pPr>
            <w:r w:rsidRPr="000D5177">
              <w:rPr>
                <w:rFonts w:ascii="Calibri" w:hAnsi="Calibri" w:cs="Calibri"/>
                <w:color w:val="000000" w:themeColor="text1"/>
              </w:rPr>
              <w:t>How effectively did students engage with the analytical and applied aspects of change management (e.g. Force-Field Analysis, contingency planning)?</w:t>
            </w:r>
          </w:p>
          <w:p w14:paraId="12817CF5" w14:textId="77777777" w:rsidR="000D5177" w:rsidRDefault="000D5177" w:rsidP="00284527">
            <w:pPr>
              <w:spacing w:after="160" w:line="278" w:lineRule="auto"/>
              <w:rPr>
                <w:rFonts w:ascii="Calibri" w:hAnsi="Calibri" w:cs="Calibri"/>
                <w:color w:val="000000" w:themeColor="text1"/>
                <w:lang w:val="en-GB"/>
              </w:rPr>
            </w:pPr>
          </w:p>
          <w:p w14:paraId="7A01A772" w14:textId="77777777" w:rsidR="000D5177" w:rsidRDefault="000D5177" w:rsidP="00284527">
            <w:pPr>
              <w:spacing w:after="160" w:line="278" w:lineRule="auto"/>
              <w:rPr>
                <w:rFonts w:ascii="Calibri" w:hAnsi="Calibri" w:cs="Calibri"/>
                <w:color w:val="000000" w:themeColor="text1"/>
                <w:lang w:val="en-GB"/>
              </w:rPr>
            </w:pPr>
          </w:p>
          <w:p w14:paraId="17B69D79" w14:textId="2E6667DF" w:rsidR="000D5177" w:rsidRPr="00852DCB" w:rsidRDefault="000D5177" w:rsidP="00284527">
            <w:pPr>
              <w:spacing w:after="160" w:line="278" w:lineRule="auto"/>
              <w:rPr>
                <w:rFonts w:ascii="Calibri" w:hAnsi="Calibri" w:cs="Calibri"/>
                <w:color w:val="000000" w:themeColor="text1"/>
                <w:lang w:val="en-GB"/>
              </w:rPr>
            </w:pPr>
            <w:r w:rsidRPr="000D5177">
              <w:rPr>
                <w:rFonts w:ascii="Calibri" w:hAnsi="Calibri" w:cs="Calibri"/>
                <w:color w:val="000000" w:themeColor="text1"/>
              </w:rPr>
              <w:t>Did the mix of examples and activities help students understand the link between strategic planning and organisational success?</w:t>
            </w:r>
          </w:p>
        </w:tc>
        <w:tc>
          <w:tcPr>
            <w:tcW w:w="5094" w:type="dxa"/>
          </w:tcPr>
          <w:p w14:paraId="00B23D1C" w14:textId="77777777" w:rsidR="00C15481" w:rsidRDefault="000D5177" w:rsidP="00284527">
            <w:pPr>
              <w:spacing w:after="160" w:line="278" w:lineRule="auto"/>
              <w:rPr>
                <w:rFonts w:ascii="Calibri" w:hAnsi="Calibri" w:cs="Calibri"/>
                <w:color w:val="000000" w:themeColor="text1"/>
              </w:rPr>
            </w:pPr>
            <w:r w:rsidRPr="000D5177">
              <w:rPr>
                <w:rFonts w:ascii="Calibri" w:hAnsi="Calibri" w:cs="Calibri"/>
                <w:color w:val="000000" w:themeColor="text1"/>
              </w:rPr>
              <w:t>Were the scaffolds and supports (e.g. visual organisers, guided examples) sufficient to help all learners access the higher-order outcomes?</w:t>
            </w:r>
          </w:p>
          <w:p w14:paraId="1522ABEF" w14:textId="77777777" w:rsidR="000D5177" w:rsidRDefault="000D5177" w:rsidP="00284527">
            <w:pPr>
              <w:spacing w:after="160" w:line="278" w:lineRule="auto"/>
              <w:rPr>
                <w:rFonts w:ascii="Calibri" w:hAnsi="Calibri" w:cs="Calibri"/>
                <w:color w:val="000000" w:themeColor="text1"/>
                <w:lang w:val="en-GB"/>
              </w:rPr>
            </w:pPr>
          </w:p>
          <w:p w14:paraId="75A4E8AF" w14:textId="77777777" w:rsidR="000D5177" w:rsidRDefault="000D5177" w:rsidP="00284527">
            <w:pPr>
              <w:spacing w:after="160" w:line="278" w:lineRule="auto"/>
              <w:rPr>
                <w:rFonts w:ascii="Calibri" w:hAnsi="Calibri" w:cs="Calibri"/>
                <w:color w:val="000000" w:themeColor="text1"/>
                <w:lang w:val="en-GB"/>
              </w:rPr>
            </w:pPr>
          </w:p>
          <w:p w14:paraId="4989CCA7" w14:textId="6DC8710C" w:rsidR="000D5177" w:rsidRPr="00852DCB" w:rsidRDefault="000D5177" w:rsidP="00284527">
            <w:pPr>
              <w:spacing w:after="160" w:line="278" w:lineRule="auto"/>
              <w:rPr>
                <w:rFonts w:ascii="Calibri" w:hAnsi="Calibri" w:cs="Calibri"/>
                <w:color w:val="000000" w:themeColor="text1"/>
                <w:lang w:val="en-GB"/>
              </w:rPr>
            </w:pPr>
            <w:r w:rsidRPr="000D5177">
              <w:rPr>
                <w:rFonts w:ascii="Calibri" w:hAnsi="Calibri" w:cs="Calibri"/>
                <w:color w:val="000000" w:themeColor="text1"/>
              </w:rPr>
              <w:t>How well did extension activities challenge higher-ability students to think critically about innovation and risk management?</w:t>
            </w:r>
          </w:p>
        </w:tc>
      </w:tr>
      <w:tr w:rsidR="00772722" w:rsidRPr="00772722" w14:paraId="7DD79F96" w14:textId="77777777" w:rsidTr="003F5740">
        <w:trPr>
          <w:trHeight w:val="402"/>
        </w:trPr>
        <w:tc>
          <w:tcPr>
            <w:tcW w:w="5094" w:type="dxa"/>
            <w:shd w:val="clear" w:color="auto" w:fill="E97132" w:themeFill="accent2"/>
            <w:vAlign w:val="center"/>
          </w:tcPr>
          <w:p w14:paraId="40CAE575" w14:textId="52838B9C" w:rsidR="00772722" w:rsidRPr="00772722" w:rsidRDefault="00772722" w:rsidP="00772722">
            <w:pPr>
              <w:spacing w:line="278" w:lineRule="auto"/>
              <w:rPr>
                <w:rFonts w:ascii="Calibri" w:hAnsi="Calibri" w:cs="Calibri"/>
                <w:color w:val="FFFFFF" w:themeColor="background1"/>
              </w:rPr>
            </w:pPr>
            <w:r w:rsidRPr="00772722">
              <w:rPr>
                <w:rFonts w:ascii="Calibri" w:hAnsi="Calibri" w:cs="Calibri"/>
                <w:b/>
                <w:bCs/>
                <w:color w:val="FFFFFF" w:themeColor="background1"/>
                <w:sz w:val="28"/>
                <w:szCs w:val="28"/>
              </w:rPr>
              <w:t>3. Resource Use and Gaps</w:t>
            </w:r>
          </w:p>
        </w:tc>
        <w:tc>
          <w:tcPr>
            <w:tcW w:w="5094" w:type="dxa"/>
            <w:shd w:val="clear" w:color="auto" w:fill="E97132" w:themeFill="accent2"/>
            <w:vAlign w:val="center"/>
          </w:tcPr>
          <w:p w14:paraId="42D19897" w14:textId="1CA1C914" w:rsidR="00772722" w:rsidRPr="00772722" w:rsidRDefault="00772722" w:rsidP="00772722">
            <w:pPr>
              <w:spacing w:line="278" w:lineRule="auto"/>
              <w:rPr>
                <w:rFonts w:ascii="Calibri" w:hAnsi="Calibri" w:cs="Calibri"/>
                <w:color w:val="FFFFFF" w:themeColor="background1"/>
              </w:rPr>
            </w:pPr>
            <w:r w:rsidRPr="00772722">
              <w:rPr>
                <w:rFonts w:ascii="Calibri" w:hAnsi="Calibri" w:cs="Calibri"/>
                <w:b/>
                <w:bCs/>
                <w:color w:val="FFFFFF" w:themeColor="background1"/>
                <w:sz w:val="28"/>
                <w:szCs w:val="28"/>
              </w:rPr>
              <w:t>4. Connections and Continuity</w:t>
            </w:r>
          </w:p>
        </w:tc>
      </w:tr>
      <w:tr w:rsidR="00772722" w:rsidRPr="00852DCB" w14:paraId="26B3C53E" w14:textId="77777777" w:rsidTr="00772722">
        <w:trPr>
          <w:trHeight w:val="4882"/>
        </w:trPr>
        <w:tc>
          <w:tcPr>
            <w:tcW w:w="5094" w:type="dxa"/>
          </w:tcPr>
          <w:p w14:paraId="622E9EF5" w14:textId="77777777" w:rsidR="00772722" w:rsidRDefault="000D5177" w:rsidP="00284527">
            <w:pPr>
              <w:spacing w:after="160" w:line="278" w:lineRule="auto"/>
              <w:rPr>
                <w:rFonts w:ascii="Calibri" w:hAnsi="Calibri" w:cs="Calibri"/>
                <w:color w:val="000000" w:themeColor="text1"/>
              </w:rPr>
            </w:pPr>
            <w:r w:rsidRPr="000D5177">
              <w:rPr>
                <w:rFonts w:ascii="Calibri" w:hAnsi="Calibri" w:cs="Calibri"/>
                <w:color w:val="000000" w:themeColor="text1"/>
              </w:rPr>
              <w:t>Were the existing textbook and Activity Book resources adequate for reinforcing key planning concepts?</w:t>
            </w:r>
          </w:p>
          <w:p w14:paraId="3E43E64F" w14:textId="77777777" w:rsidR="000D5177" w:rsidRDefault="000D5177" w:rsidP="00284527">
            <w:pPr>
              <w:spacing w:after="160" w:line="278" w:lineRule="auto"/>
              <w:rPr>
                <w:rFonts w:ascii="Calibri" w:hAnsi="Calibri" w:cs="Calibri"/>
                <w:color w:val="000000" w:themeColor="text1"/>
              </w:rPr>
            </w:pPr>
          </w:p>
          <w:p w14:paraId="3AC74C46" w14:textId="77777777" w:rsidR="000D5177" w:rsidRDefault="000D5177" w:rsidP="00284527">
            <w:pPr>
              <w:spacing w:after="160" w:line="278" w:lineRule="auto"/>
              <w:rPr>
                <w:rFonts w:ascii="Calibri" w:hAnsi="Calibri" w:cs="Calibri"/>
                <w:color w:val="000000" w:themeColor="text1"/>
              </w:rPr>
            </w:pPr>
          </w:p>
          <w:p w14:paraId="63639A28" w14:textId="77777777" w:rsidR="000D5177" w:rsidRDefault="000D5177" w:rsidP="00284527">
            <w:pPr>
              <w:spacing w:after="160" w:line="278" w:lineRule="auto"/>
              <w:rPr>
                <w:rFonts w:ascii="Calibri" w:hAnsi="Calibri" w:cs="Calibri"/>
                <w:color w:val="000000" w:themeColor="text1"/>
              </w:rPr>
            </w:pPr>
          </w:p>
          <w:p w14:paraId="6D3136CF" w14:textId="77777777" w:rsidR="000D5177" w:rsidRDefault="000D5177" w:rsidP="00284527">
            <w:pPr>
              <w:spacing w:after="160" w:line="278" w:lineRule="auto"/>
              <w:rPr>
                <w:rFonts w:ascii="Calibri" w:hAnsi="Calibri" w:cs="Calibri"/>
                <w:color w:val="000000" w:themeColor="text1"/>
              </w:rPr>
            </w:pPr>
            <w:r w:rsidRPr="000D5177">
              <w:rPr>
                <w:rFonts w:ascii="Calibri" w:hAnsi="Calibri" w:cs="Calibri"/>
                <w:color w:val="000000" w:themeColor="text1"/>
              </w:rPr>
              <w:t>What additional visual or digital materials could be developed to improve understanding of strategic and contingency planning?</w:t>
            </w:r>
          </w:p>
          <w:p w14:paraId="588E0F50" w14:textId="77777777" w:rsidR="000D5177" w:rsidRDefault="000D5177" w:rsidP="00284527">
            <w:pPr>
              <w:spacing w:after="160" w:line="278" w:lineRule="auto"/>
              <w:rPr>
                <w:rFonts w:ascii="Calibri" w:hAnsi="Calibri" w:cs="Calibri"/>
                <w:color w:val="000000" w:themeColor="text1"/>
              </w:rPr>
            </w:pPr>
          </w:p>
          <w:p w14:paraId="3BC41E08" w14:textId="77777777" w:rsidR="000D5177" w:rsidRDefault="000D5177" w:rsidP="00284527">
            <w:pPr>
              <w:spacing w:after="160" w:line="278" w:lineRule="auto"/>
              <w:rPr>
                <w:rFonts w:ascii="Calibri" w:hAnsi="Calibri" w:cs="Calibri"/>
                <w:color w:val="000000" w:themeColor="text1"/>
              </w:rPr>
            </w:pPr>
          </w:p>
          <w:p w14:paraId="1D334650" w14:textId="77777777" w:rsidR="000D5177" w:rsidRDefault="000D5177" w:rsidP="00284527">
            <w:pPr>
              <w:spacing w:after="160" w:line="278" w:lineRule="auto"/>
              <w:rPr>
                <w:rFonts w:ascii="Calibri" w:hAnsi="Calibri" w:cs="Calibri"/>
                <w:color w:val="000000" w:themeColor="text1"/>
              </w:rPr>
            </w:pPr>
          </w:p>
          <w:p w14:paraId="2117CF90" w14:textId="77777777" w:rsidR="000D5177" w:rsidRDefault="000D5177" w:rsidP="00284527">
            <w:pPr>
              <w:spacing w:after="160" w:line="278" w:lineRule="auto"/>
              <w:rPr>
                <w:rFonts w:ascii="Calibri" w:hAnsi="Calibri" w:cs="Calibri"/>
                <w:color w:val="000000" w:themeColor="text1"/>
              </w:rPr>
            </w:pPr>
          </w:p>
          <w:p w14:paraId="54122950" w14:textId="4C50196F" w:rsidR="000D5177" w:rsidRPr="00852DCB" w:rsidRDefault="000D5177" w:rsidP="00284527">
            <w:pPr>
              <w:spacing w:after="160" w:line="278" w:lineRule="auto"/>
              <w:rPr>
                <w:rFonts w:ascii="Calibri" w:hAnsi="Calibri" w:cs="Calibri"/>
                <w:color w:val="000000" w:themeColor="text1"/>
              </w:rPr>
            </w:pPr>
          </w:p>
        </w:tc>
        <w:tc>
          <w:tcPr>
            <w:tcW w:w="5094" w:type="dxa"/>
          </w:tcPr>
          <w:p w14:paraId="52C8C27F" w14:textId="77777777" w:rsidR="00772722" w:rsidRDefault="000D5177" w:rsidP="00852DCB">
            <w:pPr>
              <w:spacing w:after="160" w:line="278" w:lineRule="auto"/>
              <w:rPr>
                <w:rFonts w:ascii="Calibri" w:hAnsi="Calibri" w:cs="Calibri"/>
                <w:color w:val="000000" w:themeColor="text1"/>
              </w:rPr>
            </w:pPr>
            <w:r w:rsidRPr="000D5177">
              <w:rPr>
                <w:rFonts w:ascii="Calibri" w:hAnsi="Calibri" w:cs="Calibri"/>
                <w:color w:val="000000" w:themeColor="text1"/>
              </w:rPr>
              <w:t>Did students clearly recognise how planning links to leadership, communication, and adaptability covered in previous chapters?</w:t>
            </w:r>
          </w:p>
          <w:p w14:paraId="279125C7" w14:textId="77777777" w:rsidR="000D5177" w:rsidRDefault="000D5177" w:rsidP="00852DCB">
            <w:pPr>
              <w:spacing w:after="160" w:line="278" w:lineRule="auto"/>
              <w:rPr>
                <w:rFonts w:ascii="Calibri" w:hAnsi="Calibri" w:cs="Calibri"/>
                <w:color w:val="000000" w:themeColor="text1"/>
              </w:rPr>
            </w:pPr>
          </w:p>
          <w:p w14:paraId="1F342323" w14:textId="77777777" w:rsidR="000D5177" w:rsidRDefault="000D5177" w:rsidP="00852DCB">
            <w:pPr>
              <w:spacing w:after="160" w:line="278" w:lineRule="auto"/>
              <w:rPr>
                <w:rFonts w:ascii="Calibri" w:hAnsi="Calibri" w:cs="Calibri"/>
                <w:color w:val="000000" w:themeColor="text1"/>
              </w:rPr>
            </w:pPr>
          </w:p>
          <w:p w14:paraId="3500D1D6" w14:textId="77777777" w:rsidR="000D5177" w:rsidRDefault="000D5177" w:rsidP="00852DCB">
            <w:pPr>
              <w:spacing w:after="160" w:line="278" w:lineRule="auto"/>
              <w:rPr>
                <w:rFonts w:ascii="Calibri" w:hAnsi="Calibri" w:cs="Calibri"/>
                <w:color w:val="000000" w:themeColor="text1"/>
              </w:rPr>
            </w:pPr>
          </w:p>
          <w:p w14:paraId="57C7CA96" w14:textId="70D2453D" w:rsidR="000D5177" w:rsidRPr="00852DCB" w:rsidRDefault="000D5177" w:rsidP="00852DCB">
            <w:pPr>
              <w:spacing w:after="160" w:line="278" w:lineRule="auto"/>
              <w:rPr>
                <w:rFonts w:ascii="Calibri" w:hAnsi="Calibri" w:cs="Calibri"/>
                <w:color w:val="000000" w:themeColor="text1"/>
              </w:rPr>
            </w:pPr>
            <w:r w:rsidRPr="000D5177">
              <w:rPr>
                <w:rFonts w:ascii="Calibri" w:hAnsi="Calibri" w:cs="Calibri"/>
                <w:color w:val="000000" w:themeColor="text1"/>
              </w:rPr>
              <w:t>How could this chapter’s content on risk and planning be revisited or built upon in future lessons or Investigative Study work?</w:t>
            </w:r>
          </w:p>
        </w:tc>
      </w:tr>
    </w:tbl>
    <w:p w14:paraId="7E4D898F" w14:textId="77777777" w:rsidR="0086049F" w:rsidRPr="00E1605A" w:rsidRDefault="0086049F" w:rsidP="00852DCB">
      <w:pPr>
        <w:spacing w:line="276" w:lineRule="auto"/>
        <w:rPr>
          <w:rFonts w:ascii="Calibri" w:hAnsi="Calibri" w:cs="Calibri"/>
          <w:u w:val="single"/>
        </w:rPr>
      </w:pPr>
    </w:p>
    <w:sectPr w:rsidR="0086049F" w:rsidRPr="00E1605A" w:rsidSect="004C4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6922"/>
    <w:multiLevelType w:val="multilevel"/>
    <w:tmpl w:val="2A38F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E6B9D"/>
    <w:multiLevelType w:val="hybridMultilevel"/>
    <w:tmpl w:val="02303EE4"/>
    <w:lvl w:ilvl="0" w:tplc="824ACC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4B20AC"/>
    <w:multiLevelType w:val="multilevel"/>
    <w:tmpl w:val="3B189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81A54"/>
    <w:multiLevelType w:val="hybridMultilevel"/>
    <w:tmpl w:val="77905FD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1364C22"/>
    <w:multiLevelType w:val="multilevel"/>
    <w:tmpl w:val="E1B6C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A51EFA"/>
    <w:multiLevelType w:val="multilevel"/>
    <w:tmpl w:val="2C1CA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530CD9"/>
    <w:multiLevelType w:val="multilevel"/>
    <w:tmpl w:val="2EA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605582"/>
    <w:multiLevelType w:val="multilevel"/>
    <w:tmpl w:val="4F52700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AB74EA6"/>
    <w:multiLevelType w:val="multilevel"/>
    <w:tmpl w:val="0B62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CC76DD"/>
    <w:multiLevelType w:val="multilevel"/>
    <w:tmpl w:val="88FA5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9C4C46"/>
    <w:multiLevelType w:val="hybridMultilevel"/>
    <w:tmpl w:val="02303EE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6131245"/>
    <w:multiLevelType w:val="multilevel"/>
    <w:tmpl w:val="370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464BBC"/>
    <w:multiLevelType w:val="multilevel"/>
    <w:tmpl w:val="82B60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8E101C"/>
    <w:multiLevelType w:val="multilevel"/>
    <w:tmpl w:val="721064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166B9E"/>
    <w:multiLevelType w:val="multilevel"/>
    <w:tmpl w:val="AD5A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7D1AA0"/>
    <w:multiLevelType w:val="hybridMultilevel"/>
    <w:tmpl w:val="211A5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87C56BD"/>
    <w:multiLevelType w:val="multilevel"/>
    <w:tmpl w:val="AA7E3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464785"/>
    <w:multiLevelType w:val="multilevel"/>
    <w:tmpl w:val="1AB01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EB5049"/>
    <w:multiLevelType w:val="multilevel"/>
    <w:tmpl w:val="72C2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4F2A0A"/>
    <w:multiLevelType w:val="multilevel"/>
    <w:tmpl w:val="D70EE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E24DF0"/>
    <w:multiLevelType w:val="multilevel"/>
    <w:tmpl w:val="60EA5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0456F6"/>
    <w:multiLevelType w:val="multilevel"/>
    <w:tmpl w:val="A752A6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721031AB"/>
    <w:multiLevelType w:val="multilevel"/>
    <w:tmpl w:val="3A5AE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73402953"/>
    <w:multiLevelType w:val="multilevel"/>
    <w:tmpl w:val="0C82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525CA0"/>
    <w:multiLevelType w:val="multilevel"/>
    <w:tmpl w:val="5E4E4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997401"/>
    <w:multiLevelType w:val="multilevel"/>
    <w:tmpl w:val="168A0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E43F3D"/>
    <w:multiLevelType w:val="hybridMultilevel"/>
    <w:tmpl w:val="76925D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7097315">
    <w:abstractNumId w:val="14"/>
  </w:num>
  <w:num w:numId="2" w16cid:durableId="31348540">
    <w:abstractNumId w:val="15"/>
  </w:num>
  <w:num w:numId="3" w16cid:durableId="170221142">
    <w:abstractNumId w:val="11"/>
  </w:num>
  <w:num w:numId="4" w16cid:durableId="501163756">
    <w:abstractNumId w:val="22"/>
  </w:num>
  <w:num w:numId="5" w16cid:durableId="1421557808">
    <w:abstractNumId w:val="1"/>
  </w:num>
  <w:num w:numId="6" w16cid:durableId="1823421314">
    <w:abstractNumId w:val="10"/>
  </w:num>
  <w:num w:numId="7" w16cid:durableId="1546528137">
    <w:abstractNumId w:val="6"/>
  </w:num>
  <w:num w:numId="8" w16cid:durableId="315450638">
    <w:abstractNumId w:val="3"/>
  </w:num>
  <w:num w:numId="9" w16cid:durableId="1641568885">
    <w:abstractNumId w:val="26"/>
  </w:num>
  <w:num w:numId="10" w16cid:durableId="1958021402">
    <w:abstractNumId w:val="5"/>
  </w:num>
  <w:num w:numId="11" w16cid:durableId="346643841">
    <w:abstractNumId w:val="12"/>
  </w:num>
  <w:num w:numId="12" w16cid:durableId="1125469664">
    <w:abstractNumId w:val="16"/>
  </w:num>
  <w:num w:numId="13" w16cid:durableId="2061203529">
    <w:abstractNumId w:val="19"/>
  </w:num>
  <w:num w:numId="14" w16cid:durableId="892350440">
    <w:abstractNumId w:val="13"/>
  </w:num>
  <w:num w:numId="15" w16cid:durableId="350298555">
    <w:abstractNumId w:val="9"/>
  </w:num>
  <w:num w:numId="16" w16cid:durableId="1461848217">
    <w:abstractNumId w:val="8"/>
  </w:num>
  <w:num w:numId="17" w16cid:durableId="94332190">
    <w:abstractNumId w:val="25"/>
  </w:num>
  <w:num w:numId="18" w16cid:durableId="347409148">
    <w:abstractNumId w:val="2"/>
  </w:num>
  <w:num w:numId="19" w16cid:durableId="1329864655">
    <w:abstractNumId w:val="4"/>
  </w:num>
  <w:num w:numId="20" w16cid:durableId="607126277">
    <w:abstractNumId w:val="17"/>
  </w:num>
  <w:num w:numId="21" w16cid:durableId="1219395311">
    <w:abstractNumId w:val="23"/>
  </w:num>
  <w:num w:numId="22" w16cid:durableId="867179925">
    <w:abstractNumId w:val="7"/>
  </w:num>
  <w:num w:numId="23" w16cid:durableId="1245336212">
    <w:abstractNumId w:val="21"/>
  </w:num>
  <w:num w:numId="24" w16cid:durableId="232082102">
    <w:abstractNumId w:val="0"/>
  </w:num>
  <w:num w:numId="25" w16cid:durableId="2095516882">
    <w:abstractNumId w:val="24"/>
  </w:num>
  <w:num w:numId="26" w16cid:durableId="1130855337">
    <w:abstractNumId w:val="20"/>
  </w:num>
  <w:num w:numId="27" w16cid:durableId="19396306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39"/>
    <w:rsid w:val="000179B4"/>
    <w:rsid w:val="0005385F"/>
    <w:rsid w:val="00074F3F"/>
    <w:rsid w:val="000B080D"/>
    <w:rsid w:val="000B5EC8"/>
    <w:rsid w:val="000B6E2D"/>
    <w:rsid w:val="000D5177"/>
    <w:rsid w:val="000D557C"/>
    <w:rsid w:val="000E0505"/>
    <w:rsid w:val="000F089E"/>
    <w:rsid w:val="000F6DA3"/>
    <w:rsid w:val="001D617F"/>
    <w:rsid w:val="00214E10"/>
    <w:rsid w:val="002510CD"/>
    <w:rsid w:val="0029036D"/>
    <w:rsid w:val="002B7FDD"/>
    <w:rsid w:val="002C2529"/>
    <w:rsid w:val="002C71A8"/>
    <w:rsid w:val="003A24E6"/>
    <w:rsid w:val="003B507F"/>
    <w:rsid w:val="003C4C4F"/>
    <w:rsid w:val="003F102D"/>
    <w:rsid w:val="003F5571"/>
    <w:rsid w:val="003F5740"/>
    <w:rsid w:val="00412197"/>
    <w:rsid w:val="00425F43"/>
    <w:rsid w:val="00434CC6"/>
    <w:rsid w:val="004C4A39"/>
    <w:rsid w:val="00582B8E"/>
    <w:rsid w:val="005902F8"/>
    <w:rsid w:val="005C741C"/>
    <w:rsid w:val="0060605B"/>
    <w:rsid w:val="00636806"/>
    <w:rsid w:val="00662BFD"/>
    <w:rsid w:val="006C5C8E"/>
    <w:rsid w:val="00765D98"/>
    <w:rsid w:val="00770A98"/>
    <w:rsid w:val="00772722"/>
    <w:rsid w:val="007D2D3E"/>
    <w:rsid w:val="007D4590"/>
    <w:rsid w:val="007E324B"/>
    <w:rsid w:val="007F0BF2"/>
    <w:rsid w:val="00852DCB"/>
    <w:rsid w:val="0086049F"/>
    <w:rsid w:val="0086758D"/>
    <w:rsid w:val="0088093C"/>
    <w:rsid w:val="0089365E"/>
    <w:rsid w:val="008E31DF"/>
    <w:rsid w:val="00900F87"/>
    <w:rsid w:val="009064AD"/>
    <w:rsid w:val="0091495C"/>
    <w:rsid w:val="00937CD9"/>
    <w:rsid w:val="00941905"/>
    <w:rsid w:val="00961AFF"/>
    <w:rsid w:val="00982F68"/>
    <w:rsid w:val="009A1F7A"/>
    <w:rsid w:val="009B7AB1"/>
    <w:rsid w:val="009C33F7"/>
    <w:rsid w:val="009F2D48"/>
    <w:rsid w:val="00A06944"/>
    <w:rsid w:val="00A162A9"/>
    <w:rsid w:val="00A219CA"/>
    <w:rsid w:val="00A91A72"/>
    <w:rsid w:val="00AB2536"/>
    <w:rsid w:val="00AD32D3"/>
    <w:rsid w:val="00B05D07"/>
    <w:rsid w:val="00B510A7"/>
    <w:rsid w:val="00B7498D"/>
    <w:rsid w:val="00B77584"/>
    <w:rsid w:val="00B85709"/>
    <w:rsid w:val="00B90E24"/>
    <w:rsid w:val="00BC6B56"/>
    <w:rsid w:val="00BD4387"/>
    <w:rsid w:val="00C0114F"/>
    <w:rsid w:val="00C143AD"/>
    <w:rsid w:val="00C15481"/>
    <w:rsid w:val="00C927DD"/>
    <w:rsid w:val="00C97C65"/>
    <w:rsid w:val="00CA61B5"/>
    <w:rsid w:val="00CE4D1C"/>
    <w:rsid w:val="00D07924"/>
    <w:rsid w:val="00D82935"/>
    <w:rsid w:val="00D9241E"/>
    <w:rsid w:val="00DA14E5"/>
    <w:rsid w:val="00E11010"/>
    <w:rsid w:val="00E1605A"/>
    <w:rsid w:val="00E55383"/>
    <w:rsid w:val="00ED33F3"/>
    <w:rsid w:val="00F34142"/>
    <w:rsid w:val="00F577D3"/>
    <w:rsid w:val="00F759F7"/>
    <w:rsid w:val="00F8146B"/>
    <w:rsid w:val="00FF6F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2A3D"/>
  <w15:chartTrackingRefBased/>
  <w15:docId w15:val="{3B55CFD2-D995-F749-90F0-A922A16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529"/>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C4A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C4A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C4A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C4A3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C4A3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C4A3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C4A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C4A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C4A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A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4A39"/>
    <w:rPr>
      <w:rFonts w:eastAsiaTheme="majorEastAsia" w:cstheme="majorBidi"/>
      <w:color w:val="272727" w:themeColor="text1" w:themeTint="D8"/>
    </w:rPr>
  </w:style>
  <w:style w:type="paragraph" w:styleId="Title">
    <w:name w:val="Title"/>
    <w:basedOn w:val="Normal"/>
    <w:next w:val="Normal"/>
    <w:link w:val="TitleChar"/>
    <w:uiPriority w:val="10"/>
    <w:qFormat/>
    <w:rsid w:val="004C4A3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C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4A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C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4A3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C4A39"/>
    <w:rPr>
      <w:i/>
      <w:iCs/>
      <w:color w:val="404040" w:themeColor="text1" w:themeTint="BF"/>
    </w:rPr>
  </w:style>
  <w:style w:type="paragraph" w:styleId="ListParagraph">
    <w:name w:val="List Paragraph"/>
    <w:basedOn w:val="Normal"/>
    <w:uiPriority w:val="34"/>
    <w:qFormat/>
    <w:rsid w:val="004C4A3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C4A39"/>
    <w:rPr>
      <w:i/>
      <w:iCs/>
      <w:color w:val="0F4761" w:themeColor="accent1" w:themeShade="BF"/>
    </w:rPr>
  </w:style>
  <w:style w:type="paragraph" w:styleId="IntenseQuote">
    <w:name w:val="Intense Quote"/>
    <w:basedOn w:val="Normal"/>
    <w:next w:val="Normal"/>
    <w:link w:val="IntenseQuoteChar"/>
    <w:uiPriority w:val="30"/>
    <w:qFormat/>
    <w:rsid w:val="004C4A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C4A39"/>
    <w:rPr>
      <w:i/>
      <w:iCs/>
      <w:color w:val="0F4761" w:themeColor="accent1" w:themeShade="BF"/>
    </w:rPr>
  </w:style>
  <w:style w:type="character" w:styleId="IntenseReference">
    <w:name w:val="Intense Reference"/>
    <w:basedOn w:val="DefaultParagraphFont"/>
    <w:uiPriority w:val="32"/>
    <w:qFormat/>
    <w:rsid w:val="004C4A39"/>
    <w:rPr>
      <w:b/>
      <w:bCs/>
      <w:smallCaps/>
      <w:color w:val="0F4761" w:themeColor="accent1" w:themeShade="BF"/>
      <w:spacing w:val="5"/>
    </w:rPr>
  </w:style>
  <w:style w:type="table" w:styleId="TableGrid">
    <w:name w:val="Table Grid"/>
    <w:basedOn w:val="TableNormal"/>
    <w:uiPriority w:val="39"/>
    <w:rsid w:val="004C4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2F68"/>
    <w:rPr>
      <w:color w:val="467886" w:themeColor="hyperlink"/>
      <w:u w:val="single"/>
    </w:rPr>
  </w:style>
  <w:style w:type="character" w:styleId="UnresolvedMention">
    <w:name w:val="Unresolved Mention"/>
    <w:basedOn w:val="DefaultParagraphFont"/>
    <w:uiPriority w:val="99"/>
    <w:semiHidden/>
    <w:unhideWhenUsed/>
    <w:rsid w:val="00982F68"/>
    <w:rPr>
      <w:color w:val="605E5C"/>
      <w:shd w:val="clear" w:color="auto" w:fill="E1DFDD"/>
    </w:rPr>
  </w:style>
  <w:style w:type="paragraph" w:customStyle="1" w:styleId="p1">
    <w:name w:val="p1"/>
    <w:basedOn w:val="Normal"/>
    <w:rsid w:val="007F0BF2"/>
    <w:rPr>
      <w:rFonts w:ascii="Helvetica" w:hAnsi="Helvetica"/>
      <w:color w:val="2E2E2D"/>
      <w:sz w:val="15"/>
      <w:szCs w:val="15"/>
    </w:rPr>
  </w:style>
  <w:style w:type="character" w:customStyle="1" w:styleId="apple-converted-space">
    <w:name w:val="apple-converted-space"/>
    <w:basedOn w:val="DefaultParagraphFont"/>
    <w:rsid w:val="007D4590"/>
  </w:style>
  <w:style w:type="paragraph" w:styleId="NormalWeb">
    <w:name w:val="Normal (Web)"/>
    <w:basedOn w:val="Normal"/>
    <w:uiPriority w:val="99"/>
    <w:semiHidden/>
    <w:unhideWhenUsed/>
    <w:rsid w:val="00582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55">
      <w:bodyDiv w:val="1"/>
      <w:marLeft w:val="0"/>
      <w:marRight w:val="0"/>
      <w:marTop w:val="0"/>
      <w:marBottom w:val="0"/>
      <w:divBdr>
        <w:top w:val="none" w:sz="0" w:space="0" w:color="auto"/>
        <w:left w:val="none" w:sz="0" w:space="0" w:color="auto"/>
        <w:bottom w:val="none" w:sz="0" w:space="0" w:color="auto"/>
        <w:right w:val="none" w:sz="0" w:space="0" w:color="auto"/>
      </w:divBdr>
    </w:div>
    <w:div w:id="35399270">
      <w:bodyDiv w:val="1"/>
      <w:marLeft w:val="0"/>
      <w:marRight w:val="0"/>
      <w:marTop w:val="0"/>
      <w:marBottom w:val="0"/>
      <w:divBdr>
        <w:top w:val="none" w:sz="0" w:space="0" w:color="auto"/>
        <w:left w:val="none" w:sz="0" w:space="0" w:color="auto"/>
        <w:bottom w:val="none" w:sz="0" w:space="0" w:color="auto"/>
        <w:right w:val="none" w:sz="0" w:space="0" w:color="auto"/>
      </w:divBdr>
    </w:div>
    <w:div w:id="51201189">
      <w:bodyDiv w:val="1"/>
      <w:marLeft w:val="0"/>
      <w:marRight w:val="0"/>
      <w:marTop w:val="0"/>
      <w:marBottom w:val="0"/>
      <w:divBdr>
        <w:top w:val="none" w:sz="0" w:space="0" w:color="auto"/>
        <w:left w:val="none" w:sz="0" w:space="0" w:color="auto"/>
        <w:bottom w:val="none" w:sz="0" w:space="0" w:color="auto"/>
        <w:right w:val="none" w:sz="0" w:space="0" w:color="auto"/>
      </w:divBdr>
    </w:div>
    <w:div w:id="154953065">
      <w:bodyDiv w:val="1"/>
      <w:marLeft w:val="0"/>
      <w:marRight w:val="0"/>
      <w:marTop w:val="0"/>
      <w:marBottom w:val="0"/>
      <w:divBdr>
        <w:top w:val="none" w:sz="0" w:space="0" w:color="auto"/>
        <w:left w:val="none" w:sz="0" w:space="0" w:color="auto"/>
        <w:bottom w:val="none" w:sz="0" w:space="0" w:color="auto"/>
        <w:right w:val="none" w:sz="0" w:space="0" w:color="auto"/>
      </w:divBdr>
    </w:div>
    <w:div w:id="190269638">
      <w:bodyDiv w:val="1"/>
      <w:marLeft w:val="0"/>
      <w:marRight w:val="0"/>
      <w:marTop w:val="0"/>
      <w:marBottom w:val="0"/>
      <w:divBdr>
        <w:top w:val="none" w:sz="0" w:space="0" w:color="auto"/>
        <w:left w:val="none" w:sz="0" w:space="0" w:color="auto"/>
        <w:bottom w:val="none" w:sz="0" w:space="0" w:color="auto"/>
        <w:right w:val="none" w:sz="0" w:space="0" w:color="auto"/>
      </w:divBdr>
    </w:div>
    <w:div w:id="211770733">
      <w:bodyDiv w:val="1"/>
      <w:marLeft w:val="0"/>
      <w:marRight w:val="0"/>
      <w:marTop w:val="0"/>
      <w:marBottom w:val="0"/>
      <w:divBdr>
        <w:top w:val="none" w:sz="0" w:space="0" w:color="auto"/>
        <w:left w:val="none" w:sz="0" w:space="0" w:color="auto"/>
        <w:bottom w:val="none" w:sz="0" w:space="0" w:color="auto"/>
        <w:right w:val="none" w:sz="0" w:space="0" w:color="auto"/>
      </w:divBdr>
    </w:div>
    <w:div w:id="242570056">
      <w:bodyDiv w:val="1"/>
      <w:marLeft w:val="0"/>
      <w:marRight w:val="0"/>
      <w:marTop w:val="0"/>
      <w:marBottom w:val="0"/>
      <w:divBdr>
        <w:top w:val="none" w:sz="0" w:space="0" w:color="auto"/>
        <w:left w:val="none" w:sz="0" w:space="0" w:color="auto"/>
        <w:bottom w:val="none" w:sz="0" w:space="0" w:color="auto"/>
        <w:right w:val="none" w:sz="0" w:space="0" w:color="auto"/>
      </w:divBdr>
    </w:div>
    <w:div w:id="453642405">
      <w:bodyDiv w:val="1"/>
      <w:marLeft w:val="0"/>
      <w:marRight w:val="0"/>
      <w:marTop w:val="0"/>
      <w:marBottom w:val="0"/>
      <w:divBdr>
        <w:top w:val="none" w:sz="0" w:space="0" w:color="auto"/>
        <w:left w:val="none" w:sz="0" w:space="0" w:color="auto"/>
        <w:bottom w:val="none" w:sz="0" w:space="0" w:color="auto"/>
        <w:right w:val="none" w:sz="0" w:space="0" w:color="auto"/>
      </w:divBdr>
    </w:div>
    <w:div w:id="660357194">
      <w:bodyDiv w:val="1"/>
      <w:marLeft w:val="0"/>
      <w:marRight w:val="0"/>
      <w:marTop w:val="0"/>
      <w:marBottom w:val="0"/>
      <w:divBdr>
        <w:top w:val="none" w:sz="0" w:space="0" w:color="auto"/>
        <w:left w:val="none" w:sz="0" w:space="0" w:color="auto"/>
        <w:bottom w:val="none" w:sz="0" w:space="0" w:color="auto"/>
        <w:right w:val="none" w:sz="0" w:space="0" w:color="auto"/>
      </w:divBdr>
    </w:div>
    <w:div w:id="662853973">
      <w:bodyDiv w:val="1"/>
      <w:marLeft w:val="0"/>
      <w:marRight w:val="0"/>
      <w:marTop w:val="0"/>
      <w:marBottom w:val="0"/>
      <w:divBdr>
        <w:top w:val="none" w:sz="0" w:space="0" w:color="auto"/>
        <w:left w:val="none" w:sz="0" w:space="0" w:color="auto"/>
        <w:bottom w:val="none" w:sz="0" w:space="0" w:color="auto"/>
        <w:right w:val="none" w:sz="0" w:space="0" w:color="auto"/>
      </w:divBdr>
    </w:div>
    <w:div w:id="667172245">
      <w:bodyDiv w:val="1"/>
      <w:marLeft w:val="0"/>
      <w:marRight w:val="0"/>
      <w:marTop w:val="0"/>
      <w:marBottom w:val="0"/>
      <w:divBdr>
        <w:top w:val="none" w:sz="0" w:space="0" w:color="auto"/>
        <w:left w:val="none" w:sz="0" w:space="0" w:color="auto"/>
        <w:bottom w:val="none" w:sz="0" w:space="0" w:color="auto"/>
        <w:right w:val="none" w:sz="0" w:space="0" w:color="auto"/>
      </w:divBdr>
    </w:div>
    <w:div w:id="716391484">
      <w:bodyDiv w:val="1"/>
      <w:marLeft w:val="0"/>
      <w:marRight w:val="0"/>
      <w:marTop w:val="0"/>
      <w:marBottom w:val="0"/>
      <w:divBdr>
        <w:top w:val="none" w:sz="0" w:space="0" w:color="auto"/>
        <w:left w:val="none" w:sz="0" w:space="0" w:color="auto"/>
        <w:bottom w:val="none" w:sz="0" w:space="0" w:color="auto"/>
        <w:right w:val="none" w:sz="0" w:space="0" w:color="auto"/>
      </w:divBdr>
    </w:div>
    <w:div w:id="763769860">
      <w:bodyDiv w:val="1"/>
      <w:marLeft w:val="0"/>
      <w:marRight w:val="0"/>
      <w:marTop w:val="0"/>
      <w:marBottom w:val="0"/>
      <w:divBdr>
        <w:top w:val="none" w:sz="0" w:space="0" w:color="auto"/>
        <w:left w:val="none" w:sz="0" w:space="0" w:color="auto"/>
        <w:bottom w:val="none" w:sz="0" w:space="0" w:color="auto"/>
        <w:right w:val="none" w:sz="0" w:space="0" w:color="auto"/>
      </w:divBdr>
    </w:div>
    <w:div w:id="826016394">
      <w:bodyDiv w:val="1"/>
      <w:marLeft w:val="0"/>
      <w:marRight w:val="0"/>
      <w:marTop w:val="0"/>
      <w:marBottom w:val="0"/>
      <w:divBdr>
        <w:top w:val="none" w:sz="0" w:space="0" w:color="auto"/>
        <w:left w:val="none" w:sz="0" w:space="0" w:color="auto"/>
        <w:bottom w:val="none" w:sz="0" w:space="0" w:color="auto"/>
        <w:right w:val="none" w:sz="0" w:space="0" w:color="auto"/>
      </w:divBdr>
    </w:div>
    <w:div w:id="864293776">
      <w:bodyDiv w:val="1"/>
      <w:marLeft w:val="0"/>
      <w:marRight w:val="0"/>
      <w:marTop w:val="0"/>
      <w:marBottom w:val="0"/>
      <w:divBdr>
        <w:top w:val="none" w:sz="0" w:space="0" w:color="auto"/>
        <w:left w:val="none" w:sz="0" w:space="0" w:color="auto"/>
        <w:bottom w:val="none" w:sz="0" w:space="0" w:color="auto"/>
        <w:right w:val="none" w:sz="0" w:space="0" w:color="auto"/>
      </w:divBdr>
    </w:div>
    <w:div w:id="1005478662">
      <w:bodyDiv w:val="1"/>
      <w:marLeft w:val="0"/>
      <w:marRight w:val="0"/>
      <w:marTop w:val="0"/>
      <w:marBottom w:val="0"/>
      <w:divBdr>
        <w:top w:val="none" w:sz="0" w:space="0" w:color="auto"/>
        <w:left w:val="none" w:sz="0" w:space="0" w:color="auto"/>
        <w:bottom w:val="none" w:sz="0" w:space="0" w:color="auto"/>
        <w:right w:val="none" w:sz="0" w:space="0" w:color="auto"/>
      </w:divBdr>
    </w:div>
    <w:div w:id="1075127294">
      <w:bodyDiv w:val="1"/>
      <w:marLeft w:val="0"/>
      <w:marRight w:val="0"/>
      <w:marTop w:val="0"/>
      <w:marBottom w:val="0"/>
      <w:divBdr>
        <w:top w:val="none" w:sz="0" w:space="0" w:color="auto"/>
        <w:left w:val="none" w:sz="0" w:space="0" w:color="auto"/>
        <w:bottom w:val="none" w:sz="0" w:space="0" w:color="auto"/>
        <w:right w:val="none" w:sz="0" w:space="0" w:color="auto"/>
      </w:divBdr>
    </w:div>
    <w:div w:id="1116682976">
      <w:bodyDiv w:val="1"/>
      <w:marLeft w:val="0"/>
      <w:marRight w:val="0"/>
      <w:marTop w:val="0"/>
      <w:marBottom w:val="0"/>
      <w:divBdr>
        <w:top w:val="none" w:sz="0" w:space="0" w:color="auto"/>
        <w:left w:val="none" w:sz="0" w:space="0" w:color="auto"/>
        <w:bottom w:val="none" w:sz="0" w:space="0" w:color="auto"/>
        <w:right w:val="none" w:sz="0" w:space="0" w:color="auto"/>
      </w:divBdr>
    </w:div>
    <w:div w:id="1155222041">
      <w:bodyDiv w:val="1"/>
      <w:marLeft w:val="0"/>
      <w:marRight w:val="0"/>
      <w:marTop w:val="0"/>
      <w:marBottom w:val="0"/>
      <w:divBdr>
        <w:top w:val="none" w:sz="0" w:space="0" w:color="auto"/>
        <w:left w:val="none" w:sz="0" w:space="0" w:color="auto"/>
        <w:bottom w:val="none" w:sz="0" w:space="0" w:color="auto"/>
        <w:right w:val="none" w:sz="0" w:space="0" w:color="auto"/>
      </w:divBdr>
    </w:div>
    <w:div w:id="1243105741">
      <w:bodyDiv w:val="1"/>
      <w:marLeft w:val="0"/>
      <w:marRight w:val="0"/>
      <w:marTop w:val="0"/>
      <w:marBottom w:val="0"/>
      <w:divBdr>
        <w:top w:val="none" w:sz="0" w:space="0" w:color="auto"/>
        <w:left w:val="none" w:sz="0" w:space="0" w:color="auto"/>
        <w:bottom w:val="none" w:sz="0" w:space="0" w:color="auto"/>
        <w:right w:val="none" w:sz="0" w:space="0" w:color="auto"/>
      </w:divBdr>
    </w:div>
    <w:div w:id="1280528211">
      <w:bodyDiv w:val="1"/>
      <w:marLeft w:val="0"/>
      <w:marRight w:val="0"/>
      <w:marTop w:val="0"/>
      <w:marBottom w:val="0"/>
      <w:divBdr>
        <w:top w:val="none" w:sz="0" w:space="0" w:color="auto"/>
        <w:left w:val="none" w:sz="0" w:space="0" w:color="auto"/>
        <w:bottom w:val="none" w:sz="0" w:space="0" w:color="auto"/>
        <w:right w:val="none" w:sz="0" w:space="0" w:color="auto"/>
      </w:divBdr>
    </w:div>
    <w:div w:id="1447964994">
      <w:bodyDiv w:val="1"/>
      <w:marLeft w:val="0"/>
      <w:marRight w:val="0"/>
      <w:marTop w:val="0"/>
      <w:marBottom w:val="0"/>
      <w:divBdr>
        <w:top w:val="none" w:sz="0" w:space="0" w:color="auto"/>
        <w:left w:val="none" w:sz="0" w:space="0" w:color="auto"/>
        <w:bottom w:val="none" w:sz="0" w:space="0" w:color="auto"/>
        <w:right w:val="none" w:sz="0" w:space="0" w:color="auto"/>
      </w:divBdr>
    </w:div>
    <w:div w:id="1481801297">
      <w:bodyDiv w:val="1"/>
      <w:marLeft w:val="0"/>
      <w:marRight w:val="0"/>
      <w:marTop w:val="0"/>
      <w:marBottom w:val="0"/>
      <w:divBdr>
        <w:top w:val="none" w:sz="0" w:space="0" w:color="auto"/>
        <w:left w:val="none" w:sz="0" w:space="0" w:color="auto"/>
        <w:bottom w:val="none" w:sz="0" w:space="0" w:color="auto"/>
        <w:right w:val="none" w:sz="0" w:space="0" w:color="auto"/>
      </w:divBdr>
    </w:div>
    <w:div w:id="1526560094">
      <w:bodyDiv w:val="1"/>
      <w:marLeft w:val="0"/>
      <w:marRight w:val="0"/>
      <w:marTop w:val="0"/>
      <w:marBottom w:val="0"/>
      <w:divBdr>
        <w:top w:val="none" w:sz="0" w:space="0" w:color="auto"/>
        <w:left w:val="none" w:sz="0" w:space="0" w:color="auto"/>
        <w:bottom w:val="none" w:sz="0" w:space="0" w:color="auto"/>
        <w:right w:val="none" w:sz="0" w:space="0" w:color="auto"/>
      </w:divBdr>
    </w:div>
    <w:div w:id="1598908091">
      <w:bodyDiv w:val="1"/>
      <w:marLeft w:val="0"/>
      <w:marRight w:val="0"/>
      <w:marTop w:val="0"/>
      <w:marBottom w:val="0"/>
      <w:divBdr>
        <w:top w:val="none" w:sz="0" w:space="0" w:color="auto"/>
        <w:left w:val="none" w:sz="0" w:space="0" w:color="auto"/>
        <w:bottom w:val="none" w:sz="0" w:space="0" w:color="auto"/>
        <w:right w:val="none" w:sz="0" w:space="0" w:color="auto"/>
      </w:divBdr>
    </w:div>
    <w:div w:id="1601334572">
      <w:bodyDiv w:val="1"/>
      <w:marLeft w:val="0"/>
      <w:marRight w:val="0"/>
      <w:marTop w:val="0"/>
      <w:marBottom w:val="0"/>
      <w:divBdr>
        <w:top w:val="none" w:sz="0" w:space="0" w:color="auto"/>
        <w:left w:val="none" w:sz="0" w:space="0" w:color="auto"/>
        <w:bottom w:val="none" w:sz="0" w:space="0" w:color="auto"/>
        <w:right w:val="none" w:sz="0" w:space="0" w:color="auto"/>
      </w:divBdr>
    </w:div>
    <w:div w:id="1622345500">
      <w:bodyDiv w:val="1"/>
      <w:marLeft w:val="0"/>
      <w:marRight w:val="0"/>
      <w:marTop w:val="0"/>
      <w:marBottom w:val="0"/>
      <w:divBdr>
        <w:top w:val="none" w:sz="0" w:space="0" w:color="auto"/>
        <w:left w:val="none" w:sz="0" w:space="0" w:color="auto"/>
        <w:bottom w:val="none" w:sz="0" w:space="0" w:color="auto"/>
        <w:right w:val="none" w:sz="0" w:space="0" w:color="auto"/>
      </w:divBdr>
    </w:div>
    <w:div w:id="1864591055">
      <w:bodyDiv w:val="1"/>
      <w:marLeft w:val="0"/>
      <w:marRight w:val="0"/>
      <w:marTop w:val="0"/>
      <w:marBottom w:val="0"/>
      <w:divBdr>
        <w:top w:val="none" w:sz="0" w:space="0" w:color="auto"/>
        <w:left w:val="none" w:sz="0" w:space="0" w:color="auto"/>
        <w:bottom w:val="none" w:sz="0" w:space="0" w:color="auto"/>
        <w:right w:val="none" w:sz="0" w:space="0" w:color="auto"/>
      </w:divBdr>
    </w:div>
    <w:div w:id="2054496293">
      <w:bodyDiv w:val="1"/>
      <w:marLeft w:val="0"/>
      <w:marRight w:val="0"/>
      <w:marTop w:val="0"/>
      <w:marBottom w:val="0"/>
      <w:divBdr>
        <w:top w:val="none" w:sz="0" w:space="0" w:color="auto"/>
        <w:left w:val="none" w:sz="0" w:space="0" w:color="auto"/>
        <w:bottom w:val="none" w:sz="0" w:space="0" w:color="auto"/>
        <w:right w:val="none" w:sz="0" w:space="0" w:color="auto"/>
      </w:divBdr>
    </w:div>
    <w:div w:id="2055886336">
      <w:bodyDiv w:val="1"/>
      <w:marLeft w:val="0"/>
      <w:marRight w:val="0"/>
      <w:marTop w:val="0"/>
      <w:marBottom w:val="0"/>
      <w:divBdr>
        <w:top w:val="none" w:sz="0" w:space="0" w:color="auto"/>
        <w:left w:val="none" w:sz="0" w:space="0" w:color="auto"/>
        <w:bottom w:val="none" w:sz="0" w:space="0" w:color="auto"/>
        <w:right w:val="none" w:sz="0" w:space="0" w:color="auto"/>
      </w:divBdr>
    </w:div>
    <w:div w:id="207195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wall.net/resource/95166864" TargetMode="External"/><Relationship Id="rId3" Type="http://schemas.openxmlformats.org/officeDocument/2006/relationships/settings" Target="settings.xml"/><Relationship Id="rId7" Type="http://schemas.openxmlformats.org/officeDocument/2006/relationships/hyperlink" Target="https://create.kahoot.it/details/93f0f9e2-7de2-4f2e-8c96-21b7b917707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ckinbusinesshub.com/wp-content/uploads/2025/11/Ch16-Starter.pdf" TargetMode="External"/><Relationship Id="rId11" Type="http://schemas.openxmlformats.org/officeDocument/2006/relationships/fontTable" Target="fontTable.xml"/><Relationship Id="rId5" Type="http://schemas.openxmlformats.org/officeDocument/2006/relationships/hyperlink" Target="https://backinbusinesshub.com/wp-content/uploads/2025/11/Ch16-Class-Exam.pdf" TargetMode="External"/><Relationship Id="rId10" Type="http://schemas.openxmlformats.org/officeDocument/2006/relationships/hyperlink" Target="https://backinbusinesshub.com/wp-content/uploads/2025/11/Ch16-Sample-Paper-Solutions.pdf" TargetMode="External"/><Relationship Id="rId4" Type="http://schemas.openxmlformats.org/officeDocument/2006/relationships/webSettings" Target="webSettings.xml"/><Relationship Id="rId9" Type="http://schemas.openxmlformats.org/officeDocument/2006/relationships/hyperlink" Target="https://backinbusinesshub.com/wp-content/uploads/2025/11/Ch16-Activity-Book-Solution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20</Pages>
  <Words>5035</Words>
  <Characters>28703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15</cp:revision>
  <dcterms:created xsi:type="dcterms:W3CDTF">2025-07-29T11:39:00Z</dcterms:created>
  <dcterms:modified xsi:type="dcterms:W3CDTF">2025-11-11T16:53:00Z</dcterms:modified>
</cp:coreProperties>
</file>